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81F6F" w14:textId="46A63907" w:rsidR="002575C2" w:rsidRPr="00DF4E95" w:rsidRDefault="002575C2" w:rsidP="002575C2">
      <w:pPr>
        <w:spacing w:line="276" w:lineRule="auto"/>
        <w:rPr>
          <w:rFonts w:ascii="Century Gothic" w:hAnsi="Century Gothic"/>
          <w:b/>
          <w:bCs/>
          <w:color w:val="523D98"/>
          <w:sz w:val="36"/>
          <w:szCs w:val="36"/>
        </w:rPr>
      </w:pPr>
      <w:r w:rsidRPr="00DF4E95">
        <w:rPr>
          <w:rFonts w:ascii="Century Gothic" w:hAnsi="Century Gothic"/>
          <w:b/>
          <w:bCs/>
          <w:color w:val="523D98"/>
          <w:sz w:val="36"/>
          <w:szCs w:val="36"/>
        </w:rPr>
        <w:t>P</w:t>
      </w:r>
      <w:r w:rsidR="001C6C9F" w:rsidRPr="00DF4E95">
        <w:rPr>
          <w:rFonts w:ascii="Century Gothic" w:hAnsi="Century Gothic"/>
          <w:b/>
          <w:bCs/>
          <w:color w:val="523D98"/>
          <w:sz w:val="36"/>
          <w:szCs w:val="36"/>
        </w:rPr>
        <w:t>olicy and Advocacy Manager</w:t>
      </w:r>
    </w:p>
    <w:p w14:paraId="145AD6C5" w14:textId="77777777" w:rsidR="002575C2" w:rsidRPr="00DF4E95" w:rsidRDefault="002575C2" w:rsidP="002575C2">
      <w:pPr>
        <w:spacing w:line="276" w:lineRule="auto"/>
        <w:rPr>
          <w:rFonts w:ascii="Century Gothic" w:hAnsi="Century Gothic" w:cs="Arial"/>
          <w:b/>
          <w:sz w:val="28"/>
          <w:szCs w:val="28"/>
        </w:rPr>
      </w:pPr>
      <w:r w:rsidRPr="00DF4E95">
        <w:rPr>
          <w:rFonts w:ascii="Century Gothic" w:hAnsi="Century Gothic"/>
          <w:b/>
          <w:bCs/>
          <w:color w:val="523D98"/>
          <w:sz w:val="32"/>
          <w:szCs w:val="32"/>
        </w:rPr>
        <w:t>Job Description</w:t>
      </w:r>
      <w:r w:rsidRPr="00DF4E95">
        <w:rPr>
          <w:rFonts w:ascii="Century Gothic" w:hAnsi="Century Gothic" w:cs="Arial"/>
          <w:b/>
        </w:rPr>
        <w:t xml:space="preserve"> </w:t>
      </w:r>
    </w:p>
    <w:p w14:paraId="1A4002AE" w14:textId="77777777" w:rsidR="00AA5F73" w:rsidRPr="00DF4E95" w:rsidRDefault="00AA5F73" w:rsidP="00AA5F73">
      <w:pPr>
        <w:spacing w:line="276" w:lineRule="auto"/>
        <w:rPr>
          <w:rFonts w:ascii="Century Gothic" w:hAnsi="Century Gothic" w:cs="Arial"/>
          <w:b/>
          <w:sz w:val="22"/>
          <w:szCs w:val="22"/>
        </w:rPr>
      </w:pPr>
      <w:r w:rsidRPr="00DF4E95">
        <w:rPr>
          <w:rFonts w:ascii="Century Gothic" w:hAnsi="Century Gothic" w:cs="Arial"/>
          <w:b/>
          <w:sz w:val="22"/>
          <w:szCs w:val="22"/>
        </w:rPr>
        <w:t xml:space="preserve">Reports to: </w:t>
      </w:r>
      <w:r w:rsidRPr="00DF4E95">
        <w:rPr>
          <w:rFonts w:ascii="Century Gothic" w:hAnsi="Century Gothic" w:cs="Arial"/>
          <w:bCs/>
          <w:sz w:val="22"/>
          <w:szCs w:val="22"/>
        </w:rPr>
        <w:t>Director of Partnerships and Advocacy</w:t>
      </w:r>
    </w:p>
    <w:p w14:paraId="24B385A2" w14:textId="6284EE1A" w:rsidR="00AA5F73" w:rsidRPr="00DF4E95" w:rsidRDefault="00AA5F73" w:rsidP="00AA5F73">
      <w:pPr>
        <w:spacing w:line="276" w:lineRule="auto"/>
        <w:rPr>
          <w:rFonts w:ascii="Century Gothic" w:hAnsi="Century Gothic" w:cs="Arial"/>
          <w:b/>
          <w:sz w:val="22"/>
          <w:szCs w:val="22"/>
        </w:rPr>
      </w:pPr>
      <w:r w:rsidRPr="00DF4E95">
        <w:rPr>
          <w:rFonts w:ascii="Century Gothic" w:hAnsi="Century Gothic" w:cs="Arial"/>
          <w:b/>
          <w:sz w:val="22"/>
          <w:szCs w:val="22"/>
        </w:rPr>
        <w:t xml:space="preserve">Location: </w:t>
      </w:r>
      <w:r w:rsidR="001469E9" w:rsidRPr="00DF4E95">
        <w:rPr>
          <w:rFonts w:ascii="Century Gothic" w:hAnsi="Century Gothic" w:cs="Arial"/>
          <w:bCs/>
          <w:sz w:val="22"/>
          <w:szCs w:val="22"/>
        </w:rPr>
        <w:t>Hybrid</w:t>
      </w:r>
      <w:r w:rsidR="00932DF5" w:rsidRPr="00DF4E95">
        <w:rPr>
          <w:rFonts w:ascii="Century Gothic" w:hAnsi="Century Gothic" w:cs="Arial"/>
          <w:bCs/>
          <w:sz w:val="22"/>
          <w:szCs w:val="22"/>
        </w:rPr>
        <w:t>,</w:t>
      </w:r>
      <w:r w:rsidR="001469E9" w:rsidRPr="00DF4E95">
        <w:rPr>
          <w:rFonts w:ascii="Century Gothic" w:hAnsi="Century Gothic" w:cs="Arial"/>
          <w:bCs/>
          <w:sz w:val="22"/>
          <w:szCs w:val="22"/>
        </w:rPr>
        <w:t xml:space="preserve"> with at</w:t>
      </w:r>
      <w:r w:rsidRPr="00DF4E95">
        <w:rPr>
          <w:rFonts w:ascii="Century Gothic" w:hAnsi="Century Gothic" w:cs="Arial"/>
          <w:bCs/>
          <w:sz w:val="22"/>
          <w:szCs w:val="22"/>
        </w:rPr>
        <w:t xml:space="preserve"> least one fixed day per wee</w:t>
      </w:r>
      <w:r w:rsidR="001469E9" w:rsidRPr="00DF4E95">
        <w:rPr>
          <w:rFonts w:ascii="Century Gothic" w:hAnsi="Century Gothic" w:cs="Arial"/>
          <w:bCs/>
          <w:sz w:val="22"/>
          <w:szCs w:val="22"/>
        </w:rPr>
        <w:t>k in Access’s office in Old Street, central London</w:t>
      </w:r>
    </w:p>
    <w:p w14:paraId="161A6914" w14:textId="6E892E2D" w:rsidR="00AA5F73" w:rsidRPr="00DF4E95" w:rsidRDefault="00AA5F73" w:rsidP="00AA5F73">
      <w:pPr>
        <w:spacing w:line="276" w:lineRule="auto"/>
        <w:rPr>
          <w:rFonts w:ascii="Century Gothic" w:hAnsi="Century Gothic" w:cs="Arial"/>
          <w:b/>
          <w:sz w:val="22"/>
          <w:szCs w:val="22"/>
        </w:rPr>
      </w:pPr>
      <w:r w:rsidRPr="00DF4E95">
        <w:rPr>
          <w:rFonts w:ascii="Century Gothic" w:hAnsi="Century Gothic" w:cs="Arial"/>
          <w:b/>
          <w:sz w:val="22"/>
          <w:szCs w:val="22"/>
        </w:rPr>
        <w:t xml:space="preserve">Salary: </w:t>
      </w:r>
      <w:r w:rsidRPr="00DF4E95">
        <w:rPr>
          <w:rFonts w:ascii="Century Gothic" w:hAnsi="Century Gothic" w:cs="Arial"/>
          <w:bCs/>
          <w:sz w:val="22"/>
          <w:szCs w:val="22"/>
        </w:rPr>
        <w:t>£45,061 per annum (Grade F Manager)</w:t>
      </w:r>
      <w:r w:rsidRPr="00DF4E95">
        <w:rPr>
          <w:rFonts w:ascii="Century Gothic" w:hAnsi="Century Gothic" w:cs="Arial"/>
          <w:b/>
          <w:sz w:val="22"/>
          <w:szCs w:val="22"/>
        </w:rPr>
        <w:t xml:space="preserve">  </w:t>
      </w:r>
    </w:p>
    <w:p w14:paraId="4EF1D0F5" w14:textId="1C1E9FF8" w:rsidR="00AA5F73" w:rsidRDefault="00AA5F73" w:rsidP="00AA5F73">
      <w:pPr>
        <w:spacing w:line="276" w:lineRule="auto"/>
        <w:rPr>
          <w:rFonts w:ascii="Century Gothic" w:hAnsi="Century Gothic" w:cs="Arial"/>
          <w:bCs/>
          <w:sz w:val="22"/>
          <w:szCs w:val="22"/>
        </w:rPr>
      </w:pPr>
      <w:r w:rsidRPr="00DF4E95">
        <w:rPr>
          <w:rFonts w:ascii="Century Gothic" w:hAnsi="Century Gothic" w:cs="Arial"/>
          <w:b/>
          <w:sz w:val="22"/>
          <w:szCs w:val="22"/>
        </w:rPr>
        <w:t xml:space="preserve">Hours: </w:t>
      </w:r>
      <w:r w:rsidRPr="00DF4E95">
        <w:rPr>
          <w:rFonts w:ascii="Century Gothic" w:hAnsi="Century Gothic" w:cs="Arial"/>
          <w:bCs/>
          <w:sz w:val="22"/>
          <w:szCs w:val="22"/>
        </w:rPr>
        <w:t>All flexible working arrangements considered (noting that the scope of the role is such it will require a substantial time commitment – likely equivalent to a full-time role</w:t>
      </w:r>
      <w:r w:rsidR="00CC75B0" w:rsidRPr="00DF4E95">
        <w:rPr>
          <w:rFonts w:ascii="Century Gothic" w:hAnsi="Century Gothic" w:cs="Arial"/>
          <w:bCs/>
          <w:sz w:val="22"/>
          <w:szCs w:val="22"/>
        </w:rPr>
        <w:t xml:space="preserve"> (37.5 hours)</w:t>
      </w:r>
      <w:r w:rsidRPr="00DF4E95">
        <w:rPr>
          <w:rFonts w:ascii="Century Gothic" w:hAnsi="Century Gothic" w:cs="Arial"/>
          <w:bCs/>
          <w:sz w:val="22"/>
          <w:szCs w:val="22"/>
        </w:rPr>
        <w:t xml:space="preserve"> or close to it).</w:t>
      </w:r>
    </w:p>
    <w:p w14:paraId="43112591" w14:textId="79CC6C9F" w:rsidR="00AD056F" w:rsidRDefault="00876973" w:rsidP="00AD056F">
      <w:pPr>
        <w:pBdr>
          <w:bottom w:val="single" w:sz="4" w:space="1" w:color="auto"/>
        </w:pBdr>
        <w:rPr>
          <w:rFonts w:ascii="Century Gothic" w:hAnsi="Century Gothic" w:cs="Arial"/>
          <w:b/>
          <w:sz w:val="22"/>
          <w:szCs w:val="22"/>
        </w:rPr>
      </w:pPr>
      <w:r w:rsidRPr="00876973">
        <w:rPr>
          <w:rFonts w:ascii="Century Gothic" w:hAnsi="Century Gothic" w:cs="Arial"/>
          <w:b/>
          <w:sz w:val="22"/>
          <w:szCs w:val="22"/>
        </w:rPr>
        <w:t xml:space="preserve">Interview process: </w:t>
      </w:r>
      <w:r w:rsidRPr="00876973">
        <w:rPr>
          <w:rFonts w:ascii="Century Gothic" w:hAnsi="Century Gothic" w:cs="Arial"/>
          <w:bCs/>
          <w:sz w:val="22"/>
          <w:szCs w:val="22"/>
        </w:rPr>
        <w:t>Closing date for applications is Midday on 6 October and interview dates are expected to be online on 15 and 16 October.</w:t>
      </w:r>
    </w:p>
    <w:p w14:paraId="053E6C17" w14:textId="77777777" w:rsidR="00876973" w:rsidRPr="00DF4E95" w:rsidRDefault="00876973" w:rsidP="00AD056F">
      <w:pPr>
        <w:pBdr>
          <w:bottom w:val="single" w:sz="4" w:space="1" w:color="auto"/>
        </w:pBdr>
        <w:rPr>
          <w:rFonts w:ascii="Century Gothic" w:hAnsi="Century Gothic"/>
          <w:b/>
        </w:rPr>
      </w:pPr>
    </w:p>
    <w:p w14:paraId="03DB0884" w14:textId="77777777" w:rsidR="00AD056F" w:rsidRPr="00787B18" w:rsidRDefault="00AD056F" w:rsidP="00AD056F">
      <w:pPr>
        <w:rPr>
          <w:rFonts w:ascii="Century Gothic" w:hAnsi="Century Gothic"/>
          <w:b/>
          <w:sz w:val="22"/>
          <w:szCs w:val="22"/>
        </w:rPr>
      </w:pPr>
      <w:r w:rsidRPr="00787B18">
        <w:rPr>
          <w:rFonts w:ascii="Century Gothic" w:hAnsi="Century Gothic"/>
          <w:b/>
          <w:sz w:val="22"/>
          <w:szCs w:val="22"/>
        </w:rPr>
        <w:t>Summary</w:t>
      </w:r>
    </w:p>
    <w:p w14:paraId="1151A0BB" w14:textId="77777777" w:rsidR="005F7018" w:rsidRPr="00787B18" w:rsidRDefault="00EE4277">
      <w:pPr>
        <w:rPr>
          <w:rFonts w:ascii="Century Gothic" w:hAnsi="Century Gothic" w:cs="Open Sans"/>
          <w:sz w:val="22"/>
          <w:szCs w:val="22"/>
        </w:rPr>
      </w:pPr>
      <w:r w:rsidRPr="00787B18">
        <w:rPr>
          <w:rFonts w:ascii="Century Gothic" w:hAnsi="Century Gothic" w:cs="Open Sans"/>
          <w:sz w:val="22"/>
          <w:szCs w:val="22"/>
        </w:rPr>
        <w:t xml:space="preserve">We are looking for an experienced </w:t>
      </w:r>
      <w:r w:rsidR="002D686A" w:rsidRPr="00787B18">
        <w:rPr>
          <w:rFonts w:ascii="Century Gothic" w:hAnsi="Century Gothic" w:cs="Open Sans"/>
          <w:b/>
          <w:bCs/>
          <w:sz w:val="22"/>
          <w:szCs w:val="22"/>
        </w:rPr>
        <w:t xml:space="preserve">Policy and Advocacy Manager </w:t>
      </w:r>
      <w:r w:rsidRPr="00787B18">
        <w:rPr>
          <w:rFonts w:ascii="Century Gothic" w:hAnsi="Century Gothic" w:cs="Open Sans"/>
          <w:sz w:val="22"/>
          <w:szCs w:val="22"/>
        </w:rPr>
        <w:t xml:space="preserve">to </w:t>
      </w:r>
      <w:r w:rsidR="00AB328B" w:rsidRPr="00787B18">
        <w:rPr>
          <w:rFonts w:ascii="Century Gothic" w:hAnsi="Century Gothic" w:cs="Open Sans"/>
          <w:sz w:val="22"/>
          <w:szCs w:val="22"/>
        </w:rPr>
        <w:t>take forward</w:t>
      </w:r>
      <w:r w:rsidRPr="00787B18">
        <w:rPr>
          <w:rFonts w:ascii="Century Gothic" w:hAnsi="Century Gothic" w:cs="Open Sans"/>
          <w:sz w:val="22"/>
          <w:szCs w:val="22"/>
        </w:rPr>
        <w:t xml:space="preserve"> our work with </w:t>
      </w:r>
      <w:r w:rsidR="00AB328B" w:rsidRPr="00787B18">
        <w:rPr>
          <w:rFonts w:ascii="Century Gothic" w:hAnsi="Century Gothic" w:cs="Open Sans"/>
          <w:b/>
          <w:bCs/>
          <w:sz w:val="22"/>
          <w:szCs w:val="22"/>
        </w:rPr>
        <w:t>Central Government</w:t>
      </w:r>
      <w:r w:rsidRPr="00787B18">
        <w:rPr>
          <w:rFonts w:ascii="Century Gothic" w:hAnsi="Century Gothic" w:cs="Open Sans"/>
          <w:sz w:val="22"/>
          <w:szCs w:val="22"/>
        </w:rPr>
        <w:t xml:space="preserve"> and </w:t>
      </w:r>
      <w:r w:rsidR="005F1581" w:rsidRPr="00787B18">
        <w:rPr>
          <w:rFonts w:ascii="Century Gothic" w:hAnsi="Century Gothic" w:cs="Open Sans"/>
          <w:sz w:val="22"/>
          <w:szCs w:val="22"/>
        </w:rPr>
        <w:t xml:space="preserve">other </w:t>
      </w:r>
      <w:r w:rsidR="00AB328B" w:rsidRPr="00787B18">
        <w:rPr>
          <w:rFonts w:ascii="Century Gothic" w:hAnsi="Century Gothic" w:cs="Open Sans"/>
          <w:b/>
          <w:bCs/>
          <w:sz w:val="22"/>
          <w:szCs w:val="22"/>
        </w:rPr>
        <w:t>Non-Departmental</w:t>
      </w:r>
      <w:r w:rsidR="005F1581" w:rsidRPr="00787B18">
        <w:rPr>
          <w:rFonts w:ascii="Century Gothic" w:hAnsi="Century Gothic" w:cs="Open Sans"/>
          <w:b/>
          <w:bCs/>
          <w:sz w:val="22"/>
          <w:szCs w:val="22"/>
        </w:rPr>
        <w:t xml:space="preserve"> Public Bodies</w:t>
      </w:r>
      <w:r w:rsidRPr="00787B18">
        <w:rPr>
          <w:rFonts w:ascii="Century Gothic" w:hAnsi="Century Gothic" w:cs="Open Sans"/>
          <w:sz w:val="22"/>
          <w:szCs w:val="22"/>
        </w:rPr>
        <w:t xml:space="preserve">. </w:t>
      </w:r>
    </w:p>
    <w:p w14:paraId="424FB0C5" w14:textId="7AC9BA09" w:rsidR="00787B18" w:rsidRPr="00597BF1" w:rsidRDefault="00EE4277">
      <w:pPr>
        <w:rPr>
          <w:rFonts w:ascii="Century Gothic" w:hAnsi="Century Gothic" w:cs="Open Sans"/>
          <w:sz w:val="22"/>
          <w:szCs w:val="22"/>
        </w:rPr>
      </w:pPr>
      <w:r w:rsidRPr="00787B18">
        <w:rPr>
          <w:rFonts w:ascii="Century Gothic" w:hAnsi="Century Gothic" w:cs="Open Sans"/>
          <w:sz w:val="22"/>
          <w:szCs w:val="22"/>
        </w:rPr>
        <w:t>You will play a critical role in shaping and deepening our relationships with these key partners. By working together, we can expand the support available to community-based charities and social enterprises, helping them become more resilient through enterprise.</w:t>
      </w:r>
    </w:p>
    <w:p w14:paraId="63948EAB" w14:textId="28FA02E8" w:rsidR="00A24F67" w:rsidRDefault="00A24F67">
      <w:pPr>
        <w:rPr>
          <w:rFonts w:ascii="Century Gothic" w:hAnsi="Century Gothic" w:cs="Open Sans"/>
          <w:b/>
          <w:bCs/>
          <w:sz w:val="22"/>
          <w:szCs w:val="22"/>
        </w:rPr>
      </w:pPr>
      <w:r>
        <w:rPr>
          <w:rFonts w:ascii="Century Gothic" w:hAnsi="Century Gothic" w:cs="Open Sans"/>
          <w:b/>
          <w:bCs/>
          <w:sz w:val="22"/>
          <w:szCs w:val="22"/>
        </w:rPr>
        <w:t>About Access</w:t>
      </w:r>
    </w:p>
    <w:p w14:paraId="44E65296" w14:textId="77777777" w:rsidR="00A24F67" w:rsidRPr="00A24F67" w:rsidRDefault="00A24F67" w:rsidP="00F93322">
      <w:pPr>
        <w:pStyle w:val="NormalWeb"/>
        <w:spacing w:before="0" w:beforeAutospacing="0" w:after="160" w:afterAutospacing="0"/>
        <w:rPr>
          <w:rFonts w:ascii="Century Gothic" w:hAnsi="Century Gothic" w:cs="Open Sans"/>
          <w:sz w:val="22"/>
          <w:szCs w:val="22"/>
        </w:rPr>
      </w:pPr>
      <w:r w:rsidRPr="00A24F67">
        <w:rPr>
          <w:rFonts w:ascii="Century Gothic" w:hAnsi="Century Gothic" w:cs="Open Sans"/>
          <w:sz w:val="22"/>
          <w:szCs w:val="22"/>
        </w:rPr>
        <w:t>We want to see a social investment ecosystem that works for all charities and social enterprises.</w:t>
      </w:r>
    </w:p>
    <w:p w14:paraId="52FB2959" w14:textId="77777777" w:rsidR="00A24F67" w:rsidRPr="00A24F67" w:rsidRDefault="00A24F67" w:rsidP="00F93322">
      <w:pPr>
        <w:pStyle w:val="NormalWeb"/>
        <w:spacing w:before="0" w:beforeAutospacing="0" w:after="160" w:afterAutospacing="0"/>
        <w:rPr>
          <w:rFonts w:ascii="Century Gothic" w:hAnsi="Century Gothic" w:cs="Open Sans"/>
          <w:sz w:val="22"/>
          <w:szCs w:val="22"/>
        </w:rPr>
      </w:pPr>
      <w:r w:rsidRPr="00A24F67">
        <w:rPr>
          <w:rFonts w:ascii="Century Gothic" w:hAnsi="Century Gothic" w:cs="Open Sans"/>
          <w:sz w:val="22"/>
          <w:szCs w:val="22"/>
        </w:rPr>
        <w:t>Through our programmes and our advocacy work, we ensure that charities and social enterprises can access the finance they need to sustain or grow their impact.</w:t>
      </w:r>
    </w:p>
    <w:p w14:paraId="086E0D02" w14:textId="77777777" w:rsidR="00A24F67" w:rsidRPr="00A24F67" w:rsidRDefault="00A24F67" w:rsidP="00F93322">
      <w:pPr>
        <w:pStyle w:val="NormalWeb"/>
        <w:spacing w:before="0" w:beforeAutospacing="0" w:after="160" w:afterAutospacing="0"/>
        <w:rPr>
          <w:rFonts w:ascii="Century Gothic" w:hAnsi="Century Gothic" w:cs="Open Sans"/>
          <w:sz w:val="22"/>
          <w:szCs w:val="22"/>
        </w:rPr>
      </w:pPr>
      <w:r w:rsidRPr="00A24F67">
        <w:rPr>
          <w:rFonts w:ascii="Century Gothic" w:hAnsi="Century Gothic" w:cs="Open Sans"/>
          <w:sz w:val="22"/>
          <w:szCs w:val="22"/>
        </w:rPr>
        <w:t>We target those most in need of patient and flexible investment through:</w:t>
      </w:r>
    </w:p>
    <w:p w14:paraId="00F5B8C2" w14:textId="77777777" w:rsidR="00A24F67" w:rsidRPr="00A24F67" w:rsidRDefault="00A24F67" w:rsidP="00F93322">
      <w:pPr>
        <w:pStyle w:val="NormalWeb"/>
        <w:numPr>
          <w:ilvl w:val="0"/>
          <w:numId w:val="6"/>
        </w:numPr>
        <w:spacing w:before="0" w:beforeAutospacing="0" w:after="160" w:afterAutospacing="0"/>
        <w:rPr>
          <w:rFonts w:ascii="Century Gothic" w:hAnsi="Century Gothic" w:cs="Open Sans"/>
          <w:sz w:val="22"/>
          <w:szCs w:val="22"/>
        </w:rPr>
      </w:pPr>
      <w:r w:rsidRPr="00A24F67">
        <w:rPr>
          <w:rFonts w:ascii="Century Gothic" w:hAnsi="Century Gothic" w:cs="Open Sans"/>
          <w:sz w:val="22"/>
          <w:szCs w:val="22"/>
        </w:rPr>
        <w:t>Funding enterprise development and blended finance programmes in England.</w:t>
      </w:r>
    </w:p>
    <w:p w14:paraId="6DBD9256" w14:textId="77777777" w:rsidR="00A24F67" w:rsidRPr="00A24F67" w:rsidRDefault="00A24F67" w:rsidP="00F93322">
      <w:pPr>
        <w:pStyle w:val="NormalWeb"/>
        <w:numPr>
          <w:ilvl w:val="0"/>
          <w:numId w:val="6"/>
        </w:numPr>
        <w:spacing w:before="0" w:beforeAutospacing="0" w:after="160" w:afterAutospacing="0"/>
        <w:rPr>
          <w:rFonts w:ascii="Century Gothic" w:hAnsi="Century Gothic" w:cs="Open Sans"/>
          <w:sz w:val="22"/>
          <w:szCs w:val="22"/>
        </w:rPr>
      </w:pPr>
      <w:r w:rsidRPr="00A24F67">
        <w:rPr>
          <w:rFonts w:ascii="Century Gothic" w:hAnsi="Century Gothic" w:cs="Open Sans"/>
          <w:sz w:val="22"/>
          <w:szCs w:val="22"/>
        </w:rPr>
        <w:t>Sharing knowledge and data and translating it into practical insight that others can use.</w:t>
      </w:r>
    </w:p>
    <w:p w14:paraId="1CA3DF5D" w14:textId="77777777" w:rsidR="00A24F67" w:rsidRPr="00A24F67" w:rsidRDefault="00A24F67" w:rsidP="00F93322">
      <w:pPr>
        <w:pStyle w:val="NormalWeb"/>
        <w:numPr>
          <w:ilvl w:val="0"/>
          <w:numId w:val="6"/>
        </w:numPr>
        <w:spacing w:before="0" w:beforeAutospacing="0" w:after="160" w:afterAutospacing="0"/>
        <w:rPr>
          <w:rFonts w:ascii="Century Gothic" w:hAnsi="Century Gothic" w:cs="Open Sans"/>
          <w:sz w:val="22"/>
          <w:szCs w:val="22"/>
        </w:rPr>
      </w:pPr>
      <w:r w:rsidRPr="00A24F67">
        <w:rPr>
          <w:rFonts w:ascii="Century Gothic" w:hAnsi="Century Gothic" w:cs="Open Sans"/>
          <w:sz w:val="22"/>
          <w:szCs w:val="22"/>
        </w:rPr>
        <w:t>Mobilising others who share our goal of making capital work for communities.</w:t>
      </w:r>
    </w:p>
    <w:p w14:paraId="5C6F25C2" w14:textId="77777777" w:rsidR="00A24F67" w:rsidRPr="00A24F67" w:rsidRDefault="00A24F67" w:rsidP="00F93322">
      <w:pPr>
        <w:pStyle w:val="NormalWeb"/>
        <w:spacing w:before="0" w:beforeAutospacing="0" w:after="160" w:afterAutospacing="0"/>
        <w:rPr>
          <w:rFonts w:ascii="Century Gothic" w:hAnsi="Century Gothic" w:cs="Open Sans"/>
          <w:sz w:val="22"/>
          <w:szCs w:val="22"/>
        </w:rPr>
      </w:pPr>
      <w:r w:rsidRPr="00A24F67">
        <w:rPr>
          <w:rFonts w:ascii="Century Gothic" w:hAnsi="Century Gothic" w:cs="Open Sans"/>
          <w:sz w:val="22"/>
          <w:szCs w:val="22"/>
        </w:rPr>
        <w:t>We are a relatively small but collaborative and dedicated team.</w:t>
      </w:r>
    </w:p>
    <w:p w14:paraId="30C24FF8" w14:textId="77777777" w:rsidR="00EC0EEF" w:rsidRPr="00EC0EEF" w:rsidRDefault="00EC0EEF" w:rsidP="00EC0EEF">
      <w:pPr>
        <w:spacing w:after="0"/>
        <w:rPr>
          <w:rFonts w:ascii="Century Gothic" w:hAnsi="Century Gothic"/>
          <w:bCs/>
          <w:sz w:val="22"/>
          <w:szCs w:val="22"/>
        </w:rPr>
      </w:pPr>
      <w:r w:rsidRPr="00EC0EEF">
        <w:rPr>
          <w:rFonts w:ascii="Century Gothic" w:hAnsi="Century Gothic"/>
          <w:bCs/>
          <w:sz w:val="22"/>
          <w:szCs w:val="22"/>
        </w:rPr>
        <w:t>Our values:</w:t>
      </w:r>
    </w:p>
    <w:p w14:paraId="2982A2DB" w14:textId="77777777" w:rsidR="00EC0EEF" w:rsidRPr="00EC0EEF" w:rsidRDefault="00EC0EEF" w:rsidP="00EC0EEF">
      <w:pPr>
        <w:pStyle w:val="ListParagraph"/>
        <w:numPr>
          <w:ilvl w:val="0"/>
          <w:numId w:val="11"/>
        </w:numPr>
        <w:spacing w:line="259" w:lineRule="auto"/>
        <w:rPr>
          <w:rFonts w:ascii="Century Gothic" w:hAnsi="Century Gothic"/>
          <w:bCs/>
          <w:sz w:val="22"/>
          <w:szCs w:val="22"/>
        </w:rPr>
      </w:pPr>
      <w:r w:rsidRPr="00EC0EEF">
        <w:rPr>
          <w:rFonts w:ascii="Century Gothic" w:hAnsi="Century Gothic"/>
          <w:bCs/>
          <w:sz w:val="22"/>
          <w:szCs w:val="22"/>
        </w:rPr>
        <w:t>We’re part of a much bigger team – we work alongside our partners, strengthening collective efforts to accelerate change</w:t>
      </w:r>
    </w:p>
    <w:p w14:paraId="13AE6329" w14:textId="77777777" w:rsidR="00EC0EEF" w:rsidRPr="00EC0EEF" w:rsidRDefault="00EC0EEF" w:rsidP="00EC0EEF">
      <w:pPr>
        <w:pStyle w:val="ListParagraph"/>
        <w:numPr>
          <w:ilvl w:val="0"/>
          <w:numId w:val="11"/>
        </w:numPr>
        <w:spacing w:line="259" w:lineRule="auto"/>
        <w:rPr>
          <w:rFonts w:ascii="Century Gothic" w:hAnsi="Century Gothic"/>
          <w:bCs/>
          <w:sz w:val="22"/>
          <w:szCs w:val="22"/>
        </w:rPr>
      </w:pPr>
      <w:r w:rsidRPr="00EC0EEF">
        <w:rPr>
          <w:rFonts w:ascii="Century Gothic" w:hAnsi="Century Gothic"/>
          <w:bCs/>
          <w:sz w:val="22"/>
          <w:szCs w:val="22"/>
        </w:rPr>
        <w:t>We are curious,</w:t>
      </w:r>
      <w:r w:rsidRPr="00EC0EEF">
        <w:rPr>
          <w:rFonts w:ascii="Arial" w:hAnsi="Arial" w:cs="Arial"/>
          <w:bCs/>
          <w:sz w:val="22"/>
          <w:szCs w:val="22"/>
        </w:rPr>
        <w:t> </w:t>
      </w:r>
      <w:r w:rsidRPr="00EC0EEF">
        <w:rPr>
          <w:rFonts w:ascii="Century Gothic" w:hAnsi="Century Gothic"/>
          <w:bCs/>
          <w:sz w:val="22"/>
          <w:szCs w:val="22"/>
        </w:rPr>
        <w:t>open</w:t>
      </w:r>
      <w:r w:rsidRPr="00EC0EEF">
        <w:rPr>
          <w:rFonts w:ascii="Arial" w:hAnsi="Arial" w:cs="Arial"/>
          <w:bCs/>
          <w:sz w:val="22"/>
          <w:szCs w:val="22"/>
        </w:rPr>
        <w:t> </w:t>
      </w:r>
      <w:r w:rsidRPr="00EC0EEF">
        <w:rPr>
          <w:rFonts w:ascii="Century Gothic" w:hAnsi="Century Gothic"/>
          <w:bCs/>
          <w:sz w:val="22"/>
          <w:szCs w:val="22"/>
        </w:rPr>
        <w:t xml:space="preserve">and honest </w:t>
      </w:r>
      <w:r w:rsidRPr="00EC0EEF">
        <w:rPr>
          <w:rFonts w:ascii="Century Gothic" w:hAnsi="Century Gothic" w:cs="Century Gothic"/>
          <w:bCs/>
          <w:sz w:val="22"/>
          <w:szCs w:val="22"/>
        </w:rPr>
        <w:t>–</w:t>
      </w:r>
      <w:r w:rsidRPr="00EC0EEF">
        <w:rPr>
          <w:rFonts w:ascii="Century Gothic" w:hAnsi="Century Gothic"/>
          <w:bCs/>
          <w:sz w:val="22"/>
          <w:szCs w:val="22"/>
        </w:rPr>
        <w:t xml:space="preserve"> our knowledge is for sharing and we don</w:t>
      </w:r>
      <w:r w:rsidRPr="00EC0EEF">
        <w:rPr>
          <w:rFonts w:ascii="Century Gothic" w:hAnsi="Century Gothic" w:cs="Century Gothic"/>
          <w:bCs/>
          <w:sz w:val="22"/>
          <w:szCs w:val="22"/>
        </w:rPr>
        <w:t>’</w:t>
      </w:r>
      <w:r w:rsidRPr="00EC0EEF">
        <w:rPr>
          <w:rFonts w:ascii="Century Gothic" w:hAnsi="Century Gothic"/>
          <w:bCs/>
          <w:sz w:val="22"/>
          <w:szCs w:val="22"/>
        </w:rPr>
        <w:t>t shy away from difficult questions</w:t>
      </w:r>
    </w:p>
    <w:p w14:paraId="241EC6D5" w14:textId="77777777" w:rsidR="00EC0EEF" w:rsidRPr="00EC0EEF" w:rsidRDefault="00EC0EEF" w:rsidP="00EC0EEF">
      <w:pPr>
        <w:pStyle w:val="ListParagraph"/>
        <w:numPr>
          <w:ilvl w:val="0"/>
          <w:numId w:val="11"/>
        </w:numPr>
        <w:spacing w:line="259" w:lineRule="auto"/>
        <w:rPr>
          <w:rFonts w:ascii="Century Gothic" w:hAnsi="Century Gothic"/>
          <w:bCs/>
          <w:sz w:val="22"/>
          <w:szCs w:val="22"/>
        </w:rPr>
      </w:pPr>
      <w:r w:rsidRPr="00EC0EEF">
        <w:rPr>
          <w:rFonts w:ascii="Century Gothic" w:hAnsi="Century Gothic"/>
          <w:bCs/>
          <w:sz w:val="22"/>
          <w:szCs w:val="22"/>
        </w:rPr>
        <w:lastRenderedPageBreak/>
        <w:t>We are not looking for quick fixes – we focus on the deep work of long-term</w:t>
      </w:r>
      <w:r w:rsidRPr="00EC0EEF">
        <w:rPr>
          <w:rFonts w:ascii="Arial" w:hAnsi="Arial" w:cs="Arial"/>
          <w:bCs/>
          <w:sz w:val="22"/>
          <w:szCs w:val="22"/>
        </w:rPr>
        <w:t> </w:t>
      </w:r>
      <w:r w:rsidRPr="00EC0EEF">
        <w:rPr>
          <w:rFonts w:ascii="Century Gothic" w:hAnsi="Century Gothic"/>
          <w:bCs/>
          <w:sz w:val="22"/>
          <w:szCs w:val="22"/>
        </w:rPr>
        <w:t>systemic</w:t>
      </w:r>
      <w:r w:rsidRPr="00EC0EEF">
        <w:rPr>
          <w:rFonts w:ascii="Arial" w:hAnsi="Arial" w:cs="Arial"/>
          <w:bCs/>
          <w:sz w:val="22"/>
          <w:szCs w:val="22"/>
        </w:rPr>
        <w:t> </w:t>
      </w:r>
      <w:r w:rsidRPr="00EC0EEF">
        <w:rPr>
          <w:rFonts w:ascii="Century Gothic" w:hAnsi="Century Gothic"/>
          <w:bCs/>
          <w:sz w:val="22"/>
          <w:szCs w:val="22"/>
        </w:rPr>
        <w:t>change</w:t>
      </w:r>
    </w:p>
    <w:p w14:paraId="0E29A67D" w14:textId="063D4F69" w:rsidR="00EE4277" w:rsidRPr="00787B18" w:rsidRDefault="00EE4277">
      <w:pPr>
        <w:rPr>
          <w:rFonts w:ascii="Century Gothic" w:hAnsi="Century Gothic" w:cs="Open Sans"/>
          <w:b/>
          <w:bCs/>
          <w:sz w:val="22"/>
          <w:szCs w:val="22"/>
        </w:rPr>
      </w:pPr>
      <w:r w:rsidRPr="00787B18">
        <w:rPr>
          <w:rFonts w:ascii="Century Gothic" w:hAnsi="Century Gothic" w:cs="Open Sans"/>
          <w:b/>
          <w:bCs/>
          <w:sz w:val="22"/>
          <w:szCs w:val="22"/>
        </w:rPr>
        <w:t xml:space="preserve">What you will deliver (responsibilities) </w:t>
      </w:r>
    </w:p>
    <w:p w14:paraId="59A78633" w14:textId="771C11E4" w:rsidR="0061511A" w:rsidRPr="00787B18" w:rsidRDefault="00B42617" w:rsidP="00A3235D">
      <w:pPr>
        <w:pStyle w:val="ListParagraph"/>
        <w:numPr>
          <w:ilvl w:val="0"/>
          <w:numId w:val="2"/>
        </w:numPr>
        <w:rPr>
          <w:rFonts w:ascii="Century Gothic" w:hAnsi="Century Gothic" w:cs="Open Sans"/>
          <w:sz w:val="22"/>
          <w:szCs w:val="22"/>
        </w:rPr>
      </w:pPr>
      <w:r w:rsidRPr="00787B18">
        <w:rPr>
          <w:rFonts w:ascii="Century Gothic" w:hAnsi="Century Gothic" w:cs="Open Sans"/>
          <w:b/>
          <w:bCs/>
          <w:sz w:val="22"/>
          <w:szCs w:val="22"/>
        </w:rPr>
        <w:t>Policy developmen</w:t>
      </w:r>
      <w:r w:rsidR="00E842CF" w:rsidRPr="00787B18">
        <w:rPr>
          <w:rFonts w:ascii="Century Gothic" w:hAnsi="Century Gothic" w:cs="Open Sans"/>
          <w:b/>
          <w:bCs/>
          <w:sz w:val="22"/>
          <w:szCs w:val="22"/>
        </w:rPr>
        <w:t>t</w:t>
      </w:r>
      <w:r w:rsidR="00E842CF" w:rsidRPr="00787B18">
        <w:rPr>
          <w:rFonts w:ascii="Century Gothic" w:hAnsi="Century Gothic" w:cs="Open Sans"/>
          <w:sz w:val="22"/>
          <w:szCs w:val="22"/>
        </w:rPr>
        <w:t xml:space="preserve"> </w:t>
      </w:r>
      <w:r w:rsidR="00526C7F">
        <w:rPr>
          <w:rFonts w:ascii="Century Gothic" w:hAnsi="Century Gothic" w:cs="Open Sans"/>
          <w:sz w:val="22"/>
          <w:szCs w:val="22"/>
        </w:rPr>
        <w:t>- Y</w:t>
      </w:r>
      <w:r w:rsidR="00E842CF" w:rsidRPr="00787B18">
        <w:rPr>
          <w:rFonts w:ascii="Century Gothic" w:hAnsi="Century Gothic" w:cs="Open Sans"/>
          <w:sz w:val="22"/>
          <w:szCs w:val="22"/>
        </w:rPr>
        <w:t>ou will lead on developing</w:t>
      </w:r>
      <w:r w:rsidR="00315B06" w:rsidRPr="00787B18">
        <w:rPr>
          <w:rFonts w:ascii="Century Gothic" w:hAnsi="Century Gothic" w:cs="Open Sans"/>
          <w:sz w:val="22"/>
          <w:szCs w:val="22"/>
        </w:rPr>
        <w:t xml:space="preserve"> clear and </w:t>
      </w:r>
      <w:r w:rsidR="001C7583" w:rsidRPr="00787B18">
        <w:rPr>
          <w:rFonts w:ascii="Century Gothic" w:hAnsi="Century Gothic" w:cs="Open Sans"/>
          <w:sz w:val="22"/>
          <w:szCs w:val="22"/>
        </w:rPr>
        <w:t xml:space="preserve">actionable policy </w:t>
      </w:r>
      <w:r w:rsidR="00E842CF" w:rsidRPr="00787B18">
        <w:rPr>
          <w:rFonts w:ascii="Century Gothic" w:hAnsi="Century Gothic" w:cs="Open Sans"/>
          <w:sz w:val="22"/>
          <w:szCs w:val="22"/>
        </w:rPr>
        <w:t xml:space="preserve">recommendations to Government and relevant </w:t>
      </w:r>
      <w:r w:rsidR="001C7583" w:rsidRPr="00787B18">
        <w:rPr>
          <w:rFonts w:ascii="Century Gothic" w:hAnsi="Century Gothic" w:cs="Open Sans"/>
          <w:sz w:val="22"/>
          <w:szCs w:val="22"/>
        </w:rPr>
        <w:t>NDPBS</w:t>
      </w:r>
      <w:r w:rsidR="00B0048D" w:rsidRPr="00787B18">
        <w:rPr>
          <w:rFonts w:ascii="Century Gothic" w:hAnsi="Century Gothic" w:cs="Open Sans"/>
          <w:sz w:val="22"/>
          <w:szCs w:val="22"/>
        </w:rPr>
        <w:t xml:space="preserve"> that </w:t>
      </w:r>
      <w:r w:rsidR="00A408C0" w:rsidRPr="00787B18">
        <w:rPr>
          <w:rFonts w:ascii="Century Gothic" w:hAnsi="Century Gothic" w:cs="Open Sans"/>
          <w:sz w:val="22"/>
          <w:szCs w:val="22"/>
        </w:rPr>
        <w:t xml:space="preserve">expand </w:t>
      </w:r>
      <w:r w:rsidR="000C2267" w:rsidRPr="00787B18">
        <w:rPr>
          <w:rFonts w:ascii="Century Gothic" w:hAnsi="Century Gothic" w:cs="Open Sans"/>
          <w:sz w:val="22"/>
          <w:szCs w:val="22"/>
        </w:rPr>
        <w:t xml:space="preserve">the funding and support available to charities and social enterprises looking to build their resilience through enterprise. </w:t>
      </w:r>
    </w:p>
    <w:p w14:paraId="2211CA36" w14:textId="77777777" w:rsidR="00EE0E22" w:rsidRPr="00787B18" w:rsidRDefault="006F201A" w:rsidP="00DF3DAC">
      <w:pPr>
        <w:pStyle w:val="ListParagraph"/>
        <w:numPr>
          <w:ilvl w:val="0"/>
          <w:numId w:val="2"/>
        </w:numPr>
        <w:rPr>
          <w:rFonts w:ascii="Century Gothic" w:hAnsi="Century Gothic" w:cs="Open Sans"/>
          <w:sz w:val="22"/>
          <w:szCs w:val="22"/>
        </w:rPr>
      </w:pPr>
      <w:r w:rsidRPr="00787B18">
        <w:rPr>
          <w:rFonts w:ascii="Century Gothic" w:hAnsi="Century Gothic" w:cs="Open Sans"/>
          <w:b/>
          <w:bCs/>
          <w:sz w:val="22"/>
          <w:szCs w:val="22"/>
        </w:rPr>
        <w:t>Public affairs</w:t>
      </w:r>
      <w:r w:rsidRPr="00787B18">
        <w:rPr>
          <w:rFonts w:ascii="Century Gothic" w:hAnsi="Century Gothic" w:cs="Open Sans"/>
          <w:sz w:val="22"/>
          <w:szCs w:val="22"/>
        </w:rPr>
        <w:t xml:space="preserve"> - </w:t>
      </w:r>
      <w:r w:rsidR="00C20DF7" w:rsidRPr="00787B18">
        <w:rPr>
          <w:rFonts w:ascii="Century Gothic" w:hAnsi="Century Gothic" w:cs="Open Sans"/>
          <w:sz w:val="22"/>
          <w:szCs w:val="22"/>
        </w:rPr>
        <w:t>Advocate for policy and funding models that</w:t>
      </w:r>
      <w:r w:rsidR="000931BA" w:rsidRPr="00787B18">
        <w:rPr>
          <w:rFonts w:ascii="Century Gothic" w:hAnsi="Century Gothic" w:cs="Open Sans"/>
          <w:sz w:val="22"/>
          <w:szCs w:val="22"/>
        </w:rPr>
        <w:t xml:space="preserve"> </w:t>
      </w:r>
      <w:r w:rsidR="00C20DF7" w:rsidRPr="00787B18">
        <w:rPr>
          <w:rFonts w:ascii="Century Gothic" w:hAnsi="Century Gothic" w:cs="Open Sans"/>
          <w:sz w:val="22"/>
          <w:szCs w:val="22"/>
        </w:rPr>
        <w:t>create long-term, meaningful support for charities and social enterprises.</w:t>
      </w:r>
      <w:r w:rsidR="0087243E" w:rsidRPr="00787B18">
        <w:rPr>
          <w:rFonts w:ascii="Century Gothic" w:hAnsi="Century Gothic" w:cs="Open Sans"/>
          <w:sz w:val="22"/>
          <w:szCs w:val="22"/>
        </w:rPr>
        <w:t xml:space="preserve"> </w:t>
      </w:r>
      <w:r w:rsidR="00EE0E22" w:rsidRPr="00787B18">
        <w:rPr>
          <w:rFonts w:ascii="Century Gothic" w:hAnsi="Century Gothic" w:cs="Open Sans"/>
          <w:sz w:val="22"/>
          <w:szCs w:val="22"/>
        </w:rPr>
        <w:t xml:space="preserve">Represent Access at various policy forums, meetings, and events to influence public policy and engage directly with decision-makers such as MPs. </w:t>
      </w:r>
    </w:p>
    <w:p w14:paraId="63A2D9CA" w14:textId="001CDEA8" w:rsidR="006F201A" w:rsidRPr="00787B18" w:rsidRDefault="006F201A" w:rsidP="002349CD">
      <w:pPr>
        <w:pStyle w:val="ListParagraph"/>
        <w:numPr>
          <w:ilvl w:val="0"/>
          <w:numId w:val="2"/>
        </w:numPr>
        <w:rPr>
          <w:rFonts w:ascii="Century Gothic" w:hAnsi="Century Gothic" w:cs="Open Sans"/>
          <w:sz w:val="22"/>
          <w:szCs w:val="22"/>
        </w:rPr>
      </w:pPr>
      <w:r w:rsidRPr="00787B18">
        <w:rPr>
          <w:rFonts w:ascii="Century Gothic" w:hAnsi="Century Gothic" w:cs="Open Sans"/>
          <w:b/>
          <w:bCs/>
          <w:sz w:val="22"/>
          <w:szCs w:val="22"/>
        </w:rPr>
        <w:t>Partnership working</w:t>
      </w:r>
      <w:r w:rsidRPr="00787B18">
        <w:rPr>
          <w:rFonts w:ascii="Century Gothic" w:hAnsi="Century Gothic" w:cs="Open Sans"/>
          <w:sz w:val="22"/>
          <w:szCs w:val="22"/>
        </w:rPr>
        <w:t xml:space="preserve"> - Actively contribute to relevant campaigns, policy forums, and advocacy groups to strengthen Access’s influence on policies that impact the social economy</w:t>
      </w:r>
      <w:r w:rsidR="00A80902" w:rsidRPr="00787B18">
        <w:rPr>
          <w:rFonts w:ascii="Century Gothic" w:hAnsi="Century Gothic" w:cs="Open Sans"/>
          <w:sz w:val="22"/>
          <w:szCs w:val="22"/>
        </w:rPr>
        <w:t xml:space="preserve"> and the policy and regulatory environment for social investment</w:t>
      </w:r>
      <w:r w:rsidRPr="00787B18">
        <w:rPr>
          <w:rFonts w:ascii="Century Gothic" w:hAnsi="Century Gothic" w:cs="Open Sans"/>
          <w:sz w:val="22"/>
          <w:szCs w:val="22"/>
        </w:rPr>
        <w:t>.</w:t>
      </w:r>
    </w:p>
    <w:p w14:paraId="5F400F29" w14:textId="6E8E19B7" w:rsidR="00284426" w:rsidRPr="00787B18" w:rsidRDefault="006F201A" w:rsidP="0089084F">
      <w:pPr>
        <w:pStyle w:val="ListParagraph"/>
        <w:numPr>
          <w:ilvl w:val="0"/>
          <w:numId w:val="2"/>
        </w:numPr>
        <w:rPr>
          <w:rFonts w:ascii="Century Gothic" w:hAnsi="Century Gothic" w:cs="Open Sans"/>
          <w:sz w:val="22"/>
          <w:szCs w:val="22"/>
        </w:rPr>
      </w:pPr>
      <w:r w:rsidRPr="00787B18">
        <w:rPr>
          <w:rFonts w:ascii="Century Gothic" w:hAnsi="Century Gothic" w:cs="Open Sans"/>
          <w:b/>
          <w:bCs/>
          <w:sz w:val="22"/>
          <w:szCs w:val="22"/>
        </w:rPr>
        <w:t>Communications</w:t>
      </w:r>
      <w:r w:rsidRPr="00787B18">
        <w:rPr>
          <w:rFonts w:ascii="Century Gothic" w:hAnsi="Century Gothic" w:cs="Open Sans"/>
          <w:sz w:val="22"/>
          <w:szCs w:val="22"/>
        </w:rPr>
        <w:t xml:space="preserve"> - </w:t>
      </w:r>
      <w:r w:rsidR="00B677B0" w:rsidRPr="00787B18">
        <w:rPr>
          <w:rFonts w:ascii="Century Gothic" w:hAnsi="Century Gothic" w:cs="Open Sans"/>
          <w:sz w:val="22"/>
          <w:szCs w:val="22"/>
        </w:rPr>
        <w:t>Write clear, engaging, and persuasive policy briefs, reports, and position papers</w:t>
      </w:r>
      <w:r w:rsidR="00DC6904" w:rsidRPr="00787B18">
        <w:rPr>
          <w:rFonts w:ascii="Century Gothic" w:hAnsi="Century Gothic" w:cs="Open Sans"/>
          <w:sz w:val="22"/>
          <w:szCs w:val="22"/>
        </w:rPr>
        <w:t xml:space="preserve"> to communicate Access's policy priorities to government and other stakeholders.</w:t>
      </w:r>
      <w:r w:rsidR="007E6585" w:rsidRPr="00787B18">
        <w:rPr>
          <w:rFonts w:ascii="Century Gothic" w:hAnsi="Century Gothic" w:cs="Open Sans"/>
          <w:sz w:val="22"/>
          <w:szCs w:val="22"/>
        </w:rPr>
        <w:t xml:space="preserve"> Contribute to</w:t>
      </w:r>
      <w:r w:rsidR="00C64D6B" w:rsidRPr="00787B18">
        <w:rPr>
          <w:rFonts w:ascii="Century Gothic" w:hAnsi="Century Gothic" w:cs="Open Sans"/>
          <w:sz w:val="22"/>
          <w:szCs w:val="22"/>
        </w:rPr>
        <w:t xml:space="preserve"> Access's wider communications strategy by </w:t>
      </w:r>
      <w:r w:rsidR="00A80902" w:rsidRPr="00787B18">
        <w:rPr>
          <w:rFonts w:ascii="Century Gothic" w:hAnsi="Century Gothic" w:cs="Open Sans"/>
          <w:sz w:val="22"/>
          <w:szCs w:val="22"/>
        </w:rPr>
        <w:t xml:space="preserve">developing </w:t>
      </w:r>
      <w:r w:rsidR="00DC6904" w:rsidRPr="00787B18">
        <w:rPr>
          <w:rFonts w:ascii="Century Gothic" w:hAnsi="Century Gothic" w:cs="Open Sans"/>
          <w:sz w:val="22"/>
          <w:szCs w:val="22"/>
        </w:rPr>
        <w:t xml:space="preserve">blogs, reports, </w:t>
      </w:r>
      <w:r w:rsidR="00C64D6B" w:rsidRPr="00787B18">
        <w:rPr>
          <w:rFonts w:ascii="Century Gothic" w:hAnsi="Century Gothic" w:cs="Open Sans"/>
          <w:sz w:val="22"/>
          <w:szCs w:val="22"/>
        </w:rPr>
        <w:t xml:space="preserve">press releases, and speeches </w:t>
      </w:r>
      <w:r w:rsidR="00A80902" w:rsidRPr="00787B18">
        <w:rPr>
          <w:rFonts w:ascii="Century Gothic" w:hAnsi="Century Gothic" w:cs="Open Sans"/>
          <w:sz w:val="22"/>
          <w:szCs w:val="22"/>
        </w:rPr>
        <w:t xml:space="preserve">to </w:t>
      </w:r>
      <w:r w:rsidR="00C64D6B" w:rsidRPr="00787B18">
        <w:rPr>
          <w:rFonts w:ascii="Century Gothic" w:hAnsi="Century Gothic" w:cs="Open Sans"/>
          <w:sz w:val="22"/>
          <w:szCs w:val="22"/>
        </w:rPr>
        <w:t>amplify the organisation’s role in shaping public policy.</w:t>
      </w:r>
    </w:p>
    <w:p w14:paraId="7C418390" w14:textId="3A618467" w:rsidR="00C64D6B" w:rsidRPr="00787B18" w:rsidRDefault="006F201A" w:rsidP="00A3235D">
      <w:pPr>
        <w:pStyle w:val="ListParagraph"/>
        <w:numPr>
          <w:ilvl w:val="0"/>
          <w:numId w:val="2"/>
        </w:numPr>
        <w:rPr>
          <w:rFonts w:ascii="Century Gothic" w:hAnsi="Century Gothic" w:cs="Open Sans"/>
          <w:sz w:val="22"/>
          <w:szCs w:val="22"/>
        </w:rPr>
      </w:pPr>
      <w:r w:rsidRPr="00787B18">
        <w:rPr>
          <w:rFonts w:ascii="Century Gothic" w:hAnsi="Century Gothic" w:cs="Open Sans"/>
          <w:b/>
          <w:bCs/>
          <w:sz w:val="22"/>
          <w:szCs w:val="22"/>
        </w:rPr>
        <w:t>Evidence and storytelling</w:t>
      </w:r>
      <w:r w:rsidRPr="00787B18">
        <w:rPr>
          <w:rFonts w:ascii="Century Gothic" w:hAnsi="Century Gothic" w:cs="Open Sans"/>
          <w:sz w:val="22"/>
          <w:szCs w:val="22"/>
        </w:rPr>
        <w:t xml:space="preserve"> - </w:t>
      </w:r>
      <w:r w:rsidR="003817C5" w:rsidRPr="00787B18">
        <w:rPr>
          <w:rFonts w:ascii="Century Gothic" w:hAnsi="Century Gothic" w:cs="Open Sans"/>
          <w:sz w:val="22"/>
          <w:szCs w:val="22"/>
        </w:rPr>
        <w:t>Use data, sector insights, and compelling case studies to create narratives that not only advocate for policy change but also strengthen Access's position as a thought leader.</w:t>
      </w:r>
    </w:p>
    <w:p w14:paraId="51EAF282" w14:textId="77777777" w:rsidR="00F93322" w:rsidRDefault="00F93322">
      <w:pPr>
        <w:rPr>
          <w:rFonts w:ascii="Century Gothic" w:hAnsi="Century Gothic" w:cs="Open Sans"/>
          <w:b/>
          <w:bCs/>
          <w:sz w:val="22"/>
          <w:szCs w:val="22"/>
        </w:rPr>
      </w:pPr>
      <w:r>
        <w:rPr>
          <w:rFonts w:ascii="Century Gothic" w:hAnsi="Century Gothic" w:cs="Open Sans"/>
          <w:b/>
          <w:bCs/>
          <w:sz w:val="22"/>
          <w:szCs w:val="22"/>
        </w:rPr>
        <w:br w:type="page"/>
      </w:r>
    </w:p>
    <w:p w14:paraId="21D3D8F7" w14:textId="6AC991CA" w:rsidR="00EE4277" w:rsidRPr="00787B18" w:rsidRDefault="00EE4277">
      <w:pPr>
        <w:rPr>
          <w:rFonts w:ascii="Century Gothic" w:hAnsi="Century Gothic" w:cs="Open Sans"/>
          <w:b/>
          <w:bCs/>
          <w:sz w:val="22"/>
          <w:szCs w:val="22"/>
        </w:rPr>
      </w:pPr>
      <w:r w:rsidRPr="00787B18">
        <w:rPr>
          <w:rFonts w:ascii="Century Gothic" w:hAnsi="Century Gothic" w:cs="Open Sans"/>
          <w:b/>
          <w:bCs/>
          <w:sz w:val="22"/>
          <w:szCs w:val="22"/>
        </w:rPr>
        <w:lastRenderedPageBreak/>
        <w:t>Knowledge, skills and experience</w:t>
      </w:r>
    </w:p>
    <w:p w14:paraId="77908CB9" w14:textId="02F22C60" w:rsidR="00EE4277" w:rsidRPr="001C03F8" w:rsidRDefault="00EE4277" w:rsidP="00342001">
      <w:pPr>
        <w:spacing w:after="0"/>
        <w:rPr>
          <w:rFonts w:ascii="Century Gothic" w:hAnsi="Century Gothic" w:cs="Open Sans"/>
          <w:sz w:val="22"/>
          <w:szCs w:val="22"/>
        </w:rPr>
      </w:pPr>
      <w:r w:rsidRPr="001C03F8">
        <w:rPr>
          <w:rFonts w:ascii="Century Gothic" w:hAnsi="Century Gothic" w:cs="Open Sans"/>
          <w:sz w:val="22"/>
          <w:szCs w:val="22"/>
        </w:rPr>
        <w:t>Essential</w:t>
      </w:r>
    </w:p>
    <w:p w14:paraId="35926256" w14:textId="3754B8E9" w:rsidR="00AE57BC" w:rsidRPr="00787B18" w:rsidRDefault="00AE57BC" w:rsidP="00A70466">
      <w:pPr>
        <w:numPr>
          <w:ilvl w:val="0"/>
          <w:numId w:val="1"/>
        </w:numPr>
        <w:spacing w:after="0"/>
        <w:rPr>
          <w:rFonts w:ascii="Century Gothic" w:hAnsi="Century Gothic" w:cs="Open Sans"/>
          <w:sz w:val="22"/>
          <w:szCs w:val="22"/>
        </w:rPr>
      </w:pPr>
      <w:r w:rsidRPr="00787B18">
        <w:rPr>
          <w:rFonts w:ascii="Century Gothic" w:hAnsi="Century Gothic" w:cs="Open Sans"/>
          <w:sz w:val="22"/>
          <w:szCs w:val="22"/>
        </w:rPr>
        <w:t>Proven experience in policy development.</w:t>
      </w:r>
    </w:p>
    <w:p w14:paraId="4D76E5CD" w14:textId="77777777" w:rsidR="00596B91" w:rsidRPr="00787B18" w:rsidRDefault="00596B91" w:rsidP="00A70466">
      <w:pPr>
        <w:numPr>
          <w:ilvl w:val="0"/>
          <w:numId w:val="1"/>
        </w:numPr>
        <w:spacing w:after="0"/>
        <w:rPr>
          <w:rFonts w:ascii="Century Gothic" w:hAnsi="Century Gothic" w:cs="Open Sans"/>
          <w:sz w:val="22"/>
          <w:szCs w:val="22"/>
        </w:rPr>
      </w:pPr>
      <w:r w:rsidRPr="00787B18">
        <w:rPr>
          <w:rFonts w:ascii="Century Gothic" w:hAnsi="Century Gothic" w:cs="Open Sans"/>
          <w:sz w:val="22"/>
          <w:szCs w:val="22"/>
        </w:rPr>
        <w:t>Strong understanding of government policy-making processes and experience influencing or shaping policy decisions.</w:t>
      </w:r>
    </w:p>
    <w:p w14:paraId="66550398" w14:textId="77777777" w:rsidR="00596B91" w:rsidRPr="00787B18" w:rsidRDefault="00596B91" w:rsidP="00A70466">
      <w:pPr>
        <w:numPr>
          <w:ilvl w:val="0"/>
          <w:numId w:val="1"/>
        </w:numPr>
        <w:spacing w:after="0"/>
        <w:rPr>
          <w:rFonts w:ascii="Century Gothic" w:hAnsi="Century Gothic" w:cs="Open Sans"/>
          <w:sz w:val="22"/>
          <w:szCs w:val="22"/>
        </w:rPr>
      </w:pPr>
      <w:r w:rsidRPr="00787B18">
        <w:rPr>
          <w:rFonts w:ascii="Century Gothic" w:hAnsi="Century Gothic" w:cs="Open Sans"/>
          <w:sz w:val="22"/>
          <w:szCs w:val="22"/>
        </w:rPr>
        <w:t>Ability to develop clear, actionable policy recommendations and translate complex issues into easily understandable language for diverse audiences.</w:t>
      </w:r>
    </w:p>
    <w:p w14:paraId="7DEF1F43" w14:textId="77777777" w:rsidR="00F93322" w:rsidRDefault="009B385A" w:rsidP="00DB3D09">
      <w:pPr>
        <w:numPr>
          <w:ilvl w:val="0"/>
          <w:numId w:val="1"/>
        </w:numPr>
        <w:spacing w:after="0"/>
        <w:rPr>
          <w:rFonts w:ascii="Century Gothic" w:hAnsi="Century Gothic" w:cs="Open Sans"/>
          <w:sz w:val="22"/>
          <w:szCs w:val="22"/>
        </w:rPr>
      </w:pPr>
      <w:r w:rsidRPr="00F93322">
        <w:rPr>
          <w:rFonts w:ascii="Century Gothic" w:hAnsi="Century Gothic" w:cs="Open Sans"/>
          <w:sz w:val="22"/>
          <w:szCs w:val="22"/>
        </w:rPr>
        <w:t>Extensive experience in public affairs and working closely with government officials, MPs, and decision-makers.</w:t>
      </w:r>
    </w:p>
    <w:p w14:paraId="7CF8A9A3" w14:textId="162E0128" w:rsidR="000F090A" w:rsidRPr="00F93322" w:rsidRDefault="009B385A" w:rsidP="00DB3D09">
      <w:pPr>
        <w:numPr>
          <w:ilvl w:val="0"/>
          <w:numId w:val="1"/>
        </w:numPr>
        <w:spacing w:after="0"/>
        <w:rPr>
          <w:rFonts w:ascii="Century Gothic" w:hAnsi="Century Gothic" w:cs="Open Sans"/>
          <w:sz w:val="22"/>
          <w:szCs w:val="22"/>
        </w:rPr>
      </w:pPr>
      <w:r w:rsidRPr="00F93322">
        <w:rPr>
          <w:rFonts w:ascii="Century Gothic" w:hAnsi="Century Gothic" w:cs="Open Sans"/>
          <w:sz w:val="22"/>
          <w:szCs w:val="22"/>
        </w:rPr>
        <w:t>Proven track record of successfully building and maintaining relationships with a broad range of stakeholders, including government departments and NDPBs.</w:t>
      </w:r>
    </w:p>
    <w:p w14:paraId="5D6F3F3E" w14:textId="267F4EA4" w:rsidR="0047383B" w:rsidRPr="000F090A" w:rsidRDefault="0047383B" w:rsidP="00D7465F">
      <w:pPr>
        <w:numPr>
          <w:ilvl w:val="0"/>
          <w:numId w:val="1"/>
        </w:numPr>
        <w:spacing w:after="0"/>
        <w:rPr>
          <w:rFonts w:ascii="Century Gothic" w:hAnsi="Century Gothic" w:cs="Open Sans"/>
          <w:sz w:val="22"/>
          <w:szCs w:val="22"/>
        </w:rPr>
      </w:pPr>
      <w:r w:rsidRPr="000F090A">
        <w:rPr>
          <w:rFonts w:ascii="Century Gothic" w:eastAsia="Times New Roman" w:hAnsi="Century Gothic" w:cs="Open Sans"/>
          <w:kern w:val="0"/>
          <w:sz w:val="22"/>
          <w:szCs w:val="22"/>
          <w:lang w:eastAsia="en-GB"/>
          <w14:ligatures w14:val="none"/>
        </w:rPr>
        <w:t>Strong analytical skills and the ability to use data, sector insights, and case studies to support policy recommendations and advocacy efforts.</w:t>
      </w:r>
    </w:p>
    <w:p w14:paraId="706722FA" w14:textId="5266FEEF" w:rsidR="0047383B" w:rsidRPr="00787B18" w:rsidRDefault="0047383B" w:rsidP="00A70466">
      <w:pPr>
        <w:numPr>
          <w:ilvl w:val="0"/>
          <w:numId w:val="1"/>
        </w:numPr>
        <w:spacing w:after="0"/>
        <w:rPr>
          <w:rFonts w:ascii="Century Gothic" w:hAnsi="Century Gothic" w:cs="Open Sans"/>
          <w:sz w:val="22"/>
          <w:szCs w:val="22"/>
        </w:rPr>
      </w:pPr>
      <w:r w:rsidRPr="00787B18">
        <w:rPr>
          <w:rFonts w:ascii="Century Gothic" w:eastAsia="Times New Roman" w:hAnsi="Century Gothic" w:cs="Open Sans"/>
          <w:kern w:val="0"/>
          <w:sz w:val="22"/>
          <w:szCs w:val="22"/>
          <w:lang w:eastAsia="en-GB"/>
          <w14:ligatures w14:val="none"/>
        </w:rPr>
        <w:t>Ability to identify and use evidence to build a compelling narrative for policy change.</w:t>
      </w:r>
    </w:p>
    <w:p w14:paraId="21D0FA9C" w14:textId="6D1EBA25" w:rsidR="00A70466" w:rsidRPr="00A70466" w:rsidRDefault="006F2348" w:rsidP="00A70466">
      <w:pPr>
        <w:numPr>
          <w:ilvl w:val="0"/>
          <w:numId w:val="1"/>
        </w:numPr>
        <w:rPr>
          <w:rFonts w:ascii="Century Gothic" w:hAnsi="Century Gothic" w:cs="Open Sans"/>
          <w:sz w:val="22"/>
          <w:szCs w:val="22"/>
        </w:rPr>
      </w:pPr>
      <w:r w:rsidRPr="00787B18">
        <w:rPr>
          <w:rFonts w:ascii="Century Gothic" w:hAnsi="Century Gothic" w:cs="Open Sans"/>
          <w:sz w:val="22"/>
          <w:szCs w:val="22"/>
        </w:rPr>
        <w:t>Experience in developing and using measurement frameworks to track progress and assess the effectiveness of policy and advocacy work.</w:t>
      </w:r>
    </w:p>
    <w:p w14:paraId="698504F8" w14:textId="0D977626" w:rsidR="00EE4277" w:rsidRPr="00947846" w:rsidRDefault="00A3235D" w:rsidP="00342001">
      <w:pPr>
        <w:spacing w:after="0"/>
        <w:rPr>
          <w:rFonts w:ascii="Century Gothic" w:hAnsi="Century Gothic" w:cs="Open Sans"/>
          <w:sz w:val="22"/>
          <w:szCs w:val="22"/>
        </w:rPr>
      </w:pPr>
      <w:r w:rsidRPr="00947846">
        <w:rPr>
          <w:rFonts w:ascii="Century Gothic" w:hAnsi="Century Gothic" w:cs="Open Sans"/>
          <w:sz w:val="22"/>
          <w:szCs w:val="22"/>
        </w:rPr>
        <w:t>D</w:t>
      </w:r>
      <w:r w:rsidR="00EE4277" w:rsidRPr="00947846">
        <w:rPr>
          <w:rFonts w:ascii="Century Gothic" w:hAnsi="Century Gothic" w:cs="Open Sans"/>
          <w:sz w:val="22"/>
          <w:szCs w:val="22"/>
        </w:rPr>
        <w:t xml:space="preserve">esirable </w:t>
      </w:r>
    </w:p>
    <w:p w14:paraId="75DA9FC0" w14:textId="3B537628" w:rsidR="006415D6" w:rsidRPr="00787B18" w:rsidRDefault="006415D6" w:rsidP="006415D6">
      <w:pPr>
        <w:pStyle w:val="ListParagraph"/>
        <w:numPr>
          <w:ilvl w:val="0"/>
          <w:numId w:val="4"/>
        </w:numPr>
        <w:rPr>
          <w:rFonts w:ascii="Century Gothic" w:hAnsi="Century Gothic" w:cs="Open Sans"/>
          <w:sz w:val="22"/>
          <w:szCs w:val="22"/>
        </w:rPr>
      </w:pPr>
      <w:r w:rsidRPr="00787B18">
        <w:rPr>
          <w:rFonts w:ascii="Century Gothic" w:hAnsi="Century Gothic" w:cs="Open Sans"/>
          <w:sz w:val="22"/>
          <w:szCs w:val="22"/>
        </w:rPr>
        <w:t>Familiarity with the challenges and opportunities facing charities and social enterprises seeking to build resilience through enterprise.</w:t>
      </w:r>
    </w:p>
    <w:p w14:paraId="1F6027B4" w14:textId="77777777" w:rsidR="007D49EB" w:rsidRPr="00787B18" w:rsidRDefault="006415D6" w:rsidP="007D49EB">
      <w:pPr>
        <w:pStyle w:val="ListParagraph"/>
        <w:numPr>
          <w:ilvl w:val="0"/>
          <w:numId w:val="4"/>
        </w:numPr>
        <w:rPr>
          <w:rFonts w:ascii="Century Gothic" w:hAnsi="Century Gothic" w:cs="Open Sans"/>
          <w:sz w:val="22"/>
          <w:szCs w:val="22"/>
        </w:rPr>
      </w:pPr>
      <w:r w:rsidRPr="00787B18">
        <w:rPr>
          <w:rFonts w:ascii="Century Gothic" w:hAnsi="Century Gothic" w:cs="Open Sans"/>
          <w:sz w:val="22"/>
          <w:szCs w:val="22"/>
        </w:rPr>
        <w:t>Familiarity with social investment</w:t>
      </w:r>
      <w:r w:rsidR="00402C65" w:rsidRPr="00787B18">
        <w:rPr>
          <w:rFonts w:ascii="Century Gothic" w:hAnsi="Century Gothic" w:cs="Open Sans"/>
          <w:sz w:val="22"/>
          <w:szCs w:val="22"/>
        </w:rPr>
        <w:t xml:space="preserve"> and social enterprises</w:t>
      </w:r>
      <w:r w:rsidRPr="00787B18">
        <w:rPr>
          <w:rFonts w:ascii="Century Gothic" w:hAnsi="Century Gothic" w:cs="Open Sans"/>
          <w:sz w:val="22"/>
          <w:szCs w:val="22"/>
        </w:rPr>
        <w:t xml:space="preserve"> and its policy landscape.</w:t>
      </w:r>
    </w:p>
    <w:p w14:paraId="57ABDF1B" w14:textId="55942F8B" w:rsidR="005A2A90" w:rsidRPr="00787B18" w:rsidRDefault="005A2A90" w:rsidP="00F93322">
      <w:pPr>
        <w:rPr>
          <w:rFonts w:ascii="Century Gothic" w:eastAsia="Times New Roman" w:hAnsi="Century Gothic" w:cs="Open Sans"/>
          <w:b/>
          <w:bCs/>
          <w:kern w:val="0"/>
          <w:sz w:val="22"/>
          <w:szCs w:val="22"/>
          <w:lang w:eastAsia="en-GB"/>
          <w14:ligatures w14:val="none"/>
        </w:rPr>
      </w:pPr>
      <w:r w:rsidRPr="00787B18">
        <w:rPr>
          <w:rFonts w:ascii="Century Gothic" w:eastAsia="Times New Roman" w:hAnsi="Century Gothic" w:cs="Open Sans"/>
          <w:b/>
          <w:bCs/>
          <w:kern w:val="0"/>
          <w:sz w:val="22"/>
          <w:szCs w:val="22"/>
          <w:lang w:eastAsia="en-GB"/>
          <w14:ligatures w14:val="none"/>
        </w:rPr>
        <w:t xml:space="preserve">Ways of working </w:t>
      </w:r>
    </w:p>
    <w:p w14:paraId="21FE2F55" w14:textId="77777777" w:rsidR="006F6C8E" w:rsidRDefault="007D49EB" w:rsidP="006F6C8E">
      <w:pPr>
        <w:spacing w:after="0"/>
        <w:rPr>
          <w:rFonts w:ascii="Century Gothic" w:eastAsia="Times New Roman" w:hAnsi="Century Gothic" w:cs="Open Sans"/>
          <w:b/>
          <w:bCs/>
          <w:kern w:val="0"/>
          <w:sz w:val="22"/>
          <w:szCs w:val="22"/>
          <w:lang w:eastAsia="en-GB"/>
          <w14:ligatures w14:val="none"/>
        </w:rPr>
      </w:pPr>
      <w:r w:rsidRPr="00787B18">
        <w:rPr>
          <w:rFonts w:ascii="Century Gothic" w:eastAsia="Times New Roman" w:hAnsi="Century Gothic" w:cs="Open Sans"/>
          <w:b/>
          <w:bCs/>
          <w:kern w:val="0"/>
          <w:sz w:val="22"/>
          <w:szCs w:val="22"/>
          <w:lang w:eastAsia="en-GB"/>
          <w14:ligatures w14:val="none"/>
        </w:rPr>
        <w:t>Work alongside and through trusted relationships:</w:t>
      </w:r>
      <w:r w:rsidR="00F93322">
        <w:rPr>
          <w:rFonts w:ascii="Century Gothic" w:eastAsia="Times New Roman" w:hAnsi="Century Gothic" w:cs="Open Sans"/>
          <w:b/>
          <w:bCs/>
          <w:kern w:val="0"/>
          <w:sz w:val="22"/>
          <w:szCs w:val="22"/>
          <w:lang w:eastAsia="en-GB"/>
          <w14:ligatures w14:val="none"/>
        </w:rPr>
        <w:t xml:space="preserve"> </w:t>
      </w:r>
    </w:p>
    <w:p w14:paraId="17E1061C" w14:textId="48B34F83" w:rsidR="007D49EB" w:rsidRPr="00787B18" w:rsidRDefault="007D49EB" w:rsidP="00F93322">
      <w:pPr>
        <w:rPr>
          <w:rFonts w:ascii="Century Gothic" w:hAnsi="Century Gothic" w:cs="Open Sans"/>
          <w:sz w:val="22"/>
          <w:szCs w:val="22"/>
        </w:rPr>
      </w:pPr>
      <w:r w:rsidRPr="00787B18">
        <w:rPr>
          <w:rFonts w:ascii="Century Gothic" w:eastAsia="Times New Roman" w:hAnsi="Century Gothic" w:cs="Open Sans"/>
          <w:kern w:val="0"/>
          <w:sz w:val="22"/>
          <w:szCs w:val="22"/>
          <w:lang w:eastAsia="en-GB"/>
          <w14:ligatures w14:val="none"/>
        </w:rPr>
        <w:t>Working alongside our partners, you will build collaborative relationships, leveraging our collective expertise to create lasting change.</w:t>
      </w:r>
    </w:p>
    <w:p w14:paraId="240D2DEE" w14:textId="77777777" w:rsidR="006F6C8E" w:rsidRDefault="007D49EB" w:rsidP="006F6C8E">
      <w:pPr>
        <w:spacing w:after="0" w:line="240" w:lineRule="auto"/>
        <w:rPr>
          <w:rFonts w:ascii="Century Gothic" w:eastAsia="Times New Roman" w:hAnsi="Century Gothic" w:cs="Open Sans"/>
          <w:b/>
          <w:bCs/>
          <w:kern w:val="0"/>
          <w:sz w:val="22"/>
          <w:szCs w:val="22"/>
          <w:lang w:eastAsia="en-GB"/>
          <w14:ligatures w14:val="none"/>
        </w:rPr>
      </w:pPr>
      <w:r w:rsidRPr="00787B18">
        <w:rPr>
          <w:rFonts w:ascii="Century Gothic" w:eastAsia="Times New Roman" w:hAnsi="Century Gothic" w:cs="Open Sans"/>
          <w:b/>
          <w:bCs/>
          <w:kern w:val="0"/>
          <w:sz w:val="22"/>
          <w:szCs w:val="22"/>
          <w:lang w:eastAsia="en-GB"/>
          <w14:ligatures w14:val="none"/>
        </w:rPr>
        <w:t>Promote power-sharing and stay connected to partners:</w:t>
      </w:r>
      <w:r w:rsidR="00F93322">
        <w:rPr>
          <w:rFonts w:ascii="Century Gothic" w:eastAsia="Times New Roman" w:hAnsi="Century Gothic" w:cs="Open Sans"/>
          <w:b/>
          <w:bCs/>
          <w:kern w:val="0"/>
          <w:sz w:val="22"/>
          <w:szCs w:val="22"/>
          <w:lang w:eastAsia="en-GB"/>
          <w14:ligatures w14:val="none"/>
        </w:rPr>
        <w:t xml:space="preserve"> </w:t>
      </w:r>
    </w:p>
    <w:p w14:paraId="1AEC2251" w14:textId="2F6A8215" w:rsidR="007D49EB" w:rsidRPr="00787B18" w:rsidRDefault="007D49EB" w:rsidP="00F93322">
      <w:pPr>
        <w:spacing w:line="240" w:lineRule="auto"/>
        <w:rPr>
          <w:rFonts w:ascii="Century Gothic" w:eastAsia="Times New Roman" w:hAnsi="Century Gothic" w:cs="Open Sans"/>
          <w:kern w:val="0"/>
          <w:sz w:val="22"/>
          <w:szCs w:val="22"/>
          <w:lang w:eastAsia="en-GB"/>
          <w14:ligatures w14:val="none"/>
        </w:rPr>
      </w:pPr>
      <w:r w:rsidRPr="00787B18">
        <w:rPr>
          <w:rFonts w:ascii="Century Gothic" w:eastAsia="Times New Roman" w:hAnsi="Century Gothic" w:cs="Open Sans"/>
          <w:kern w:val="0"/>
          <w:sz w:val="22"/>
          <w:szCs w:val="22"/>
          <w:lang w:eastAsia="en-GB"/>
          <w14:ligatures w14:val="none"/>
        </w:rPr>
        <w:t xml:space="preserve">Ensure our policy work is informed by communities and local </w:t>
      </w:r>
      <w:proofErr w:type="gramStart"/>
      <w:r w:rsidRPr="00787B18">
        <w:rPr>
          <w:rFonts w:ascii="Century Gothic" w:eastAsia="Times New Roman" w:hAnsi="Century Gothic" w:cs="Open Sans"/>
          <w:kern w:val="0"/>
          <w:sz w:val="22"/>
          <w:szCs w:val="22"/>
          <w:lang w:eastAsia="en-GB"/>
          <w14:ligatures w14:val="none"/>
        </w:rPr>
        <w:t>partners, and</w:t>
      </w:r>
      <w:proofErr w:type="gramEnd"/>
      <w:r w:rsidRPr="00787B18">
        <w:rPr>
          <w:rFonts w:ascii="Century Gothic" w:eastAsia="Times New Roman" w:hAnsi="Century Gothic" w:cs="Open Sans"/>
          <w:kern w:val="0"/>
          <w:sz w:val="22"/>
          <w:szCs w:val="22"/>
          <w:lang w:eastAsia="en-GB"/>
          <w14:ligatures w14:val="none"/>
        </w:rPr>
        <w:t xml:space="preserve"> actively opens doors for them to shape decisions. </w:t>
      </w:r>
    </w:p>
    <w:p w14:paraId="49D090EE" w14:textId="77777777" w:rsidR="006F6C8E" w:rsidRDefault="007D49EB" w:rsidP="006F6C8E">
      <w:pPr>
        <w:spacing w:after="0" w:line="240" w:lineRule="auto"/>
        <w:rPr>
          <w:rFonts w:ascii="Century Gothic" w:eastAsia="Times New Roman" w:hAnsi="Century Gothic" w:cs="Open Sans"/>
          <w:b/>
          <w:bCs/>
          <w:kern w:val="0"/>
          <w:sz w:val="22"/>
          <w:szCs w:val="22"/>
          <w:lang w:eastAsia="en-GB"/>
          <w14:ligatures w14:val="none"/>
        </w:rPr>
      </w:pPr>
      <w:r w:rsidRPr="00787B18">
        <w:rPr>
          <w:rFonts w:ascii="Century Gothic" w:eastAsia="Times New Roman" w:hAnsi="Century Gothic" w:cs="Open Sans"/>
          <w:b/>
          <w:bCs/>
          <w:kern w:val="0"/>
          <w:sz w:val="22"/>
          <w:szCs w:val="22"/>
          <w:lang w:eastAsia="en-GB"/>
          <w14:ligatures w14:val="none"/>
        </w:rPr>
        <w:t>Reflect and adapt:</w:t>
      </w:r>
      <w:r w:rsidR="00F93322">
        <w:rPr>
          <w:rFonts w:ascii="Century Gothic" w:eastAsia="Times New Roman" w:hAnsi="Century Gothic" w:cs="Open Sans"/>
          <w:b/>
          <w:bCs/>
          <w:kern w:val="0"/>
          <w:sz w:val="22"/>
          <w:szCs w:val="22"/>
          <w:lang w:eastAsia="en-GB"/>
          <w14:ligatures w14:val="none"/>
        </w:rPr>
        <w:t xml:space="preserve"> </w:t>
      </w:r>
    </w:p>
    <w:p w14:paraId="1CE02BED" w14:textId="28A7D62F" w:rsidR="00607D15" w:rsidRPr="00787B18" w:rsidRDefault="007D49EB" w:rsidP="00F93322">
      <w:pPr>
        <w:spacing w:line="240" w:lineRule="auto"/>
        <w:rPr>
          <w:rFonts w:ascii="Century Gothic" w:eastAsia="Times New Roman" w:hAnsi="Century Gothic" w:cs="Open Sans"/>
          <w:kern w:val="0"/>
          <w:sz w:val="22"/>
          <w:szCs w:val="22"/>
          <w:lang w:eastAsia="en-GB"/>
          <w14:ligatures w14:val="none"/>
        </w:rPr>
      </w:pPr>
      <w:r w:rsidRPr="00787B18">
        <w:rPr>
          <w:rFonts w:ascii="Century Gothic" w:eastAsia="Times New Roman" w:hAnsi="Century Gothic" w:cs="Open Sans"/>
          <w:kern w:val="0"/>
          <w:sz w:val="22"/>
          <w:szCs w:val="22"/>
          <w:lang w:eastAsia="en-GB"/>
          <w14:ligatures w14:val="none"/>
        </w:rPr>
        <w:t>Use feedback loops and learning mechanisms to assess whether our policy and advocacy efforts are genuinely adding value and supporting the work of our partners and other stakeholders</w:t>
      </w:r>
    </w:p>
    <w:p w14:paraId="0F7DF2D8" w14:textId="77777777" w:rsidR="006F6C8E" w:rsidRDefault="007D49EB" w:rsidP="006F6C8E">
      <w:pPr>
        <w:spacing w:after="0" w:line="240" w:lineRule="auto"/>
        <w:rPr>
          <w:rFonts w:ascii="Century Gothic" w:eastAsia="Times New Roman" w:hAnsi="Century Gothic" w:cs="Open Sans"/>
          <w:b/>
          <w:bCs/>
          <w:kern w:val="0"/>
          <w:sz w:val="22"/>
          <w:szCs w:val="22"/>
          <w:lang w:eastAsia="en-GB"/>
          <w14:ligatures w14:val="none"/>
        </w:rPr>
      </w:pPr>
      <w:r w:rsidRPr="00787B18">
        <w:rPr>
          <w:rFonts w:ascii="Century Gothic" w:eastAsia="Times New Roman" w:hAnsi="Century Gothic" w:cs="Open Sans"/>
          <w:b/>
          <w:bCs/>
          <w:kern w:val="0"/>
          <w:sz w:val="22"/>
          <w:szCs w:val="22"/>
          <w:lang w:eastAsia="en-GB"/>
          <w14:ligatures w14:val="none"/>
        </w:rPr>
        <w:t>Focused on long-term change:</w:t>
      </w:r>
      <w:r w:rsidR="00F93322">
        <w:rPr>
          <w:rFonts w:ascii="Century Gothic" w:eastAsia="Times New Roman" w:hAnsi="Century Gothic" w:cs="Open Sans"/>
          <w:b/>
          <w:bCs/>
          <w:kern w:val="0"/>
          <w:sz w:val="22"/>
          <w:szCs w:val="22"/>
          <w:lang w:eastAsia="en-GB"/>
          <w14:ligatures w14:val="none"/>
        </w:rPr>
        <w:t xml:space="preserve"> </w:t>
      </w:r>
    </w:p>
    <w:p w14:paraId="7FAF5E46" w14:textId="6154DBB7" w:rsidR="007D49EB" w:rsidRPr="00787B18" w:rsidRDefault="007D49EB" w:rsidP="00F93322">
      <w:pPr>
        <w:spacing w:line="240" w:lineRule="auto"/>
        <w:rPr>
          <w:rFonts w:ascii="Century Gothic" w:eastAsia="Times New Roman" w:hAnsi="Century Gothic" w:cs="Open Sans"/>
          <w:kern w:val="0"/>
          <w:sz w:val="22"/>
          <w:szCs w:val="22"/>
          <w:lang w:eastAsia="en-GB"/>
          <w14:ligatures w14:val="none"/>
        </w:rPr>
      </w:pPr>
      <w:r w:rsidRPr="00787B18">
        <w:rPr>
          <w:rFonts w:ascii="Century Gothic" w:eastAsia="Times New Roman" w:hAnsi="Century Gothic" w:cs="Open Sans"/>
          <w:kern w:val="0"/>
          <w:sz w:val="22"/>
          <w:szCs w:val="22"/>
          <w:lang w:eastAsia="en-GB"/>
          <w14:ligatures w14:val="none"/>
        </w:rPr>
        <w:t xml:space="preserve">Approach policy advocacy with a focus on sustainability, ensuring that the changes we advocate for create long-term benefits for </w:t>
      </w:r>
      <w:r w:rsidR="00607D15" w:rsidRPr="00787B18">
        <w:rPr>
          <w:rFonts w:ascii="Century Gothic" w:eastAsia="Times New Roman" w:hAnsi="Century Gothic" w:cs="Open Sans"/>
          <w:kern w:val="0"/>
          <w:sz w:val="22"/>
          <w:szCs w:val="22"/>
          <w:lang w:eastAsia="en-GB"/>
          <w14:ligatures w14:val="none"/>
        </w:rPr>
        <w:t>charities and social enterprises</w:t>
      </w:r>
      <w:r w:rsidRPr="00787B18">
        <w:rPr>
          <w:rFonts w:ascii="Century Gothic" w:eastAsia="Times New Roman" w:hAnsi="Century Gothic" w:cs="Open Sans"/>
          <w:kern w:val="0"/>
          <w:sz w:val="22"/>
          <w:szCs w:val="22"/>
          <w:lang w:eastAsia="en-GB"/>
          <w14:ligatures w14:val="none"/>
        </w:rPr>
        <w:t>, especially in the most underserved communities.</w:t>
      </w:r>
    </w:p>
    <w:p w14:paraId="502BAC1C" w14:textId="77777777" w:rsidR="00F93322" w:rsidRDefault="00F93322" w:rsidP="00F93322">
      <w:pPr>
        <w:rPr>
          <w:rFonts w:ascii="Century Gothic" w:hAnsi="Century Gothic"/>
          <w:b/>
          <w:bCs/>
          <w:sz w:val="22"/>
          <w:szCs w:val="22"/>
        </w:rPr>
      </w:pPr>
      <w:r>
        <w:rPr>
          <w:rFonts w:ascii="Century Gothic" w:hAnsi="Century Gothic"/>
          <w:b/>
          <w:bCs/>
          <w:sz w:val="22"/>
          <w:szCs w:val="22"/>
        </w:rPr>
        <w:br w:type="page"/>
      </w:r>
    </w:p>
    <w:p w14:paraId="32C8EA8F" w14:textId="1A0F1880" w:rsidR="009B0FD7" w:rsidRPr="00787B18" w:rsidRDefault="00C5279C" w:rsidP="00F93322">
      <w:pPr>
        <w:rPr>
          <w:rFonts w:ascii="Century Gothic" w:hAnsi="Century Gothic"/>
          <w:b/>
          <w:bCs/>
          <w:sz w:val="22"/>
          <w:szCs w:val="22"/>
        </w:rPr>
      </w:pPr>
      <w:r w:rsidRPr="00787B18">
        <w:rPr>
          <w:rFonts w:ascii="Century Gothic" w:hAnsi="Century Gothic"/>
          <w:b/>
          <w:bCs/>
          <w:sz w:val="22"/>
          <w:szCs w:val="22"/>
        </w:rPr>
        <w:lastRenderedPageBreak/>
        <w:t>The first six months</w:t>
      </w:r>
    </w:p>
    <w:p w14:paraId="1A5FAF96" w14:textId="3ABBCA36" w:rsidR="00054D7C" w:rsidRPr="00787B18" w:rsidRDefault="00054D7C" w:rsidP="00F93322">
      <w:pPr>
        <w:rPr>
          <w:rFonts w:ascii="Century Gothic" w:hAnsi="Century Gothic"/>
          <w:sz w:val="22"/>
          <w:szCs w:val="22"/>
        </w:rPr>
      </w:pPr>
      <w:r w:rsidRPr="00787B18">
        <w:rPr>
          <w:rFonts w:ascii="Century Gothic" w:hAnsi="Century Gothic"/>
          <w:sz w:val="22"/>
          <w:szCs w:val="22"/>
        </w:rPr>
        <w:t xml:space="preserve">The first six months would focus on </w:t>
      </w:r>
      <w:r w:rsidRPr="00787B18">
        <w:rPr>
          <w:rFonts w:ascii="Century Gothic" w:hAnsi="Century Gothic"/>
          <w:b/>
          <w:bCs/>
          <w:sz w:val="22"/>
          <w:szCs w:val="22"/>
        </w:rPr>
        <w:t>relationship building</w:t>
      </w:r>
      <w:r w:rsidRPr="00787B18">
        <w:rPr>
          <w:rFonts w:ascii="Century Gothic" w:hAnsi="Century Gothic"/>
          <w:sz w:val="22"/>
          <w:szCs w:val="22"/>
        </w:rPr>
        <w:t xml:space="preserve">, </w:t>
      </w:r>
      <w:r w:rsidRPr="00787B18">
        <w:rPr>
          <w:rFonts w:ascii="Century Gothic" w:hAnsi="Century Gothic"/>
          <w:b/>
          <w:bCs/>
          <w:sz w:val="22"/>
          <w:szCs w:val="22"/>
        </w:rPr>
        <w:t>policy development</w:t>
      </w:r>
      <w:r w:rsidRPr="00787B18">
        <w:rPr>
          <w:rFonts w:ascii="Century Gothic" w:hAnsi="Century Gothic"/>
          <w:sz w:val="22"/>
          <w:szCs w:val="22"/>
        </w:rPr>
        <w:t xml:space="preserve">, and </w:t>
      </w:r>
      <w:r w:rsidRPr="00787B18">
        <w:rPr>
          <w:rFonts w:ascii="Century Gothic" w:hAnsi="Century Gothic"/>
          <w:b/>
          <w:bCs/>
          <w:sz w:val="22"/>
          <w:szCs w:val="22"/>
        </w:rPr>
        <w:t>laying the groundwork for long-term influence</w:t>
      </w:r>
      <w:r w:rsidRPr="00787B18">
        <w:rPr>
          <w:rFonts w:ascii="Century Gothic" w:hAnsi="Century Gothic"/>
          <w:sz w:val="22"/>
          <w:szCs w:val="22"/>
        </w:rPr>
        <w:t xml:space="preserve"> in the policy landscape, with a strong emphasis on collaboration and adapting to feedback. </w:t>
      </w:r>
    </w:p>
    <w:p w14:paraId="629D9292" w14:textId="77777777" w:rsidR="00CA36A8" w:rsidRPr="00787B18" w:rsidRDefault="00CA36A8" w:rsidP="00054D7C">
      <w:pPr>
        <w:pStyle w:val="ListParagraph"/>
        <w:numPr>
          <w:ilvl w:val="0"/>
          <w:numId w:val="5"/>
        </w:numPr>
        <w:rPr>
          <w:rFonts w:ascii="Century Gothic" w:hAnsi="Century Gothic"/>
          <w:sz w:val="22"/>
          <w:szCs w:val="22"/>
        </w:rPr>
      </w:pPr>
      <w:r w:rsidRPr="00787B18">
        <w:rPr>
          <w:rFonts w:ascii="Century Gothic" w:hAnsi="Century Gothic"/>
          <w:sz w:val="22"/>
          <w:szCs w:val="22"/>
        </w:rPr>
        <w:t xml:space="preserve">Work closely with the Director of Advocacy and Partnerships to define and refine </w:t>
      </w:r>
      <w:r w:rsidRPr="00787B18">
        <w:rPr>
          <w:rFonts w:ascii="Century Gothic" w:hAnsi="Century Gothic"/>
          <w:b/>
          <w:bCs/>
          <w:sz w:val="22"/>
          <w:szCs w:val="22"/>
        </w:rPr>
        <w:t xml:space="preserve">Access’s </w:t>
      </w:r>
      <w:r w:rsidRPr="00787B18">
        <w:rPr>
          <w:rFonts w:ascii="Century Gothic" w:hAnsi="Century Gothic"/>
          <w:sz w:val="22"/>
          <w:szCs w:val="22"/>
        </w:rPr>
        <w:t>key advocacy goals.</w:t>
      </w:r>
    </w:p>
    <w:p w14:paraId="49D2A629" w14:textId="26A982C2" w:rsidR="00C5279C" w:rsidRPr="00787B18" w:rsidRDefault="00CA36A8" w:rsidP="00054D7C">
      <w:pPr>
        <w:pStyle w:val="ListParagraph"/>
        <w:numPr>
          <w:ilvl w:val="0"/>
          <w:numId w:val="5"/>
        </w:numPr>
        <w:rPr>
          <w:rFonts w:ascii="Century Gothic" w:hAnsi="Century Gothic"/>
          <w:sz w:val="22"/>
          <w:szCs w:val="22"/>
        </w:rPr>
      </w:pPr>
      <w:r w:rsidRPr="00787B18">
        <w:rPr>
          <w:rFonts w:ascii="Century Gothic" w:hAnsi="Century Gothic"/>
          <w:sz w:val="22"/>
          <w:szCs w:val="22"/>
        </w:rPr>
        <w:t xml:space="preserve">Work with the broader Access team and our partners to craft clear, </w:t>
      </w:r>
      <w:r w:rsidRPr="00787B18">
        <w:rPr>
          <w:rFonts w:ascii="Century Gothic" w:hAnsi="Century Gothic"/>
          <w:b/>
          <w:bCs/>
          <w:sz w:val="22"/>
          <w:szCs w:val="22"/>
        </w:rPr>
        <w:t>actionable policy recommendations</w:t>
      </w:r>
      <w:r w:rsidRPr="00787B18">
        <w:rPr>
          <w:rFonts w:ascii="Century Gothic" w:hAnsi="Century Gothic"/>
          <w:sz w:val="22"/>
          <w:szCs w:val="22"/>
        </w:rPr>
        <w:t xml:space="preserve"> for government departments and NDPBs to better support charities and social enterprises.</w:t>
      </w:r>
    </w:p>
    <w:p w14:paraId="75F17FBA" w14:textId="548D0BCC" w:rsidR="00F64D17" w:rsidRPr="00787B18" w:rsidRDefault="00F64D17" w:rsidP="00054D7C">
      <w:pPr>
        <w:pStyle w:val="ListParagraph"/>
        <w:numPr>
          <w:ilvl w:val="0"/>
          <w:numId w:val="5"/>
        </w:numPr>
        <w:rPr>
          <w:rFonts w:ascii="Century Gothic" w:hAnsi="Century Gothic"/>
          <w:sz w:val="22"/>
          <w:szCs w:val="22"/>
        </w:rPr>
      </w:pPr>
      <w:r w:rsidRPr="00787B18">
        <w:rPr>
          <w:rFonts w:ascii="Century Gothic" w:hAnsi="Century Gothic"/>
          <w:b/>
          <w:bCs/>
          <w:sz w:val="22"/>
          <w:szCs w:val="22"/>
        </w:rPr>
        <w:t>Participate in key policy forums</w:t>
      </w:r>
      <w:r w:rsidRPr="00787B18">
        <w:rPr>
          <w:rFonts w:ascii="Century Gothic" w:hAnsi="Century Gothic"/>
          <w:sz w:val="22"/>
          <w:szCs w:val="22"/>
        </w:rPr>
        <w:t xml:space="preserve"> and advocacy groups related to the social economy and social investment.</w:t>
      </w:r>
    </w:p>
    <w:p w14:paraId="78381828" w14:textId="34C25799" w:rsidR="00054D7C" w:rsidRPr="00787B18" w:rsidRDefault="00054D7C" w:rsidP="00054D7C">
      <w:pPr>
        <w:pStyle w:val="ListParagraph"/>
        <w:numPr>
          <w:ilvl w:val="0"/>
          <w:numId w:val="5"/>
        </w:numPr>
        <w:rPr>
          <w:rFonts w:ascii="Century Gothic" w:hAnsi="Century Gothic"/>
          <w:sz w:val="22"/>
          <w:szCs w:val="22"/>
        </w:rPr>
      </w:pPr>
      <w:r w:rsidRPr="00787B18">
        <w:rPr>
          <w:rFonts w:ascii="Century Gothic" w:hAnsi="Century Gothic"/>
          <w:sz w:val="22"/>
          <w:szCs w:val="22"/>
        </w:rPr>
        <w:t xml:space="preserve">Set up </w:t>
      </w:r>
      <w:r w:rsidRPr="00787B18">
        <w:rPr>
          <w:rFonts w:ascii="Century Gothic" w:hAnsi="Century Gothic"/>
          <w:b/>
          <w:bCs/>
          <w:sz w:val="22"/>
          <w:szCs w:val="22"/>
        </w:rPr>
        <w:t>systems for tracking impact</w:t>
      </w:r>
      <w:r w:rsidRPr="00787B18">
        <w:rPr>
          <w:rFonts w:ascii="Century Gothic" w:hAnsi="Century Gothic"/>
          <w:sz w:val="22"/>
          <w:szCs w:val="22"/>
        </w:rPr>
        <w:t xml:space="preserve"> and </w:t>
      </w:r>
      <w:r w:rsidRPr="00787B18">
        <w:rPr>
          <w:rFonts w:ascii="Century Gothic" w:hAnsi="Century Gothic"/>
          <w:b/>
          <w:bCs/>
          <w:sz w:val="22"/>
          <w:szCs w:val="22"/>
        </w:rPr>
        <w:t>measuring progress</w:t>
      </w:r>
      <w:r w:rsidRPr="00787B18">
        <w:rPr>
          <w:rFonts w:ascii="Century Gothic" w:hAnsi="Century Gothic"/>
          <w:sz w:val="22"/>
          <w:szCs w:val="22"/>
        </w:rPr>
        <w:t xml:space="preserve"> against policy objectives, such as regular feedback loops and learning mechanisms.</w:t>
      </w:r>
    </w:p>
    <w:p w14:paraId="7B6579A0" w14:textId="31A5D3B1" w:rsidR="009E0E77" w:rsidRPr="00F93322" w:rsidRDefault="00054D7C" w:rsidP="00F93322">
      <w:pPr>
        <w:pStyle w:val="ListParagraph"/>
        <w:numPr>
          <w:ilvl w:val="0"/>
          <w:numId w:val="5"/>
        </w:numPr>
        <w:rPr>
          <w:rFonts w:ascii="Century Gothic" w:hAnsi="Century Gothic"/>
          <w:sz w:val="22"/>
          <w:szCs w:val="22"/>
        </w:rPr>
      </w:pPr>
      <w:r w:rsidRPr="00787B18">
        <w:rPr>
          <w:rFonts w:ascii="Century Gothic" w:hAnsi="Century Gothic"/>
          <w:sz w:val="22"/>
          <w:szCs w:val="22"/>
        </w:rPr>
        <w:t xml:space="preserve">Regularly report on </w:t>
      </w:r>
      <w:r w:rsidRPr="00787B18">
        <w:rPr>
          <w:rFonts w:ascii="Century Gothic" w:hAnsi="Century Gothic"/>
          <w:b/>
          <w:bCs/>
          <w:sz w:val="22"/>
          <w:szCs w:val="22"/>
        </w:rPr>
        <w:t>early wins</w:t>
      </w:r>
      <w:r w:rsidRPr="00787B18">
        <w:rPr>
          <w:rFonts w:ascii="Century Gothic" w:hAnsi="Century Gothic"/>
          <w:sz w:val="22"/>
          <w:szCs w:val="22"/>
        </w:rPr>
        <w:t>, including progress in relationships, partnerships, and policy influence.</w:t>
      </w:r>
    </w:p>
    <w:p w14:paraId="3FF56559" w14:textId="503D4D67" w:rsidR="002B620A" w:rsidRPr="00502DB2" w:rsidRDefault="002B620A" w:rsidP="002B620A">
      <w:pPr>
        <w:rPr>
          <w:rFonts w:ascii="Century Gothic" w:hAnsi="Century Gothic"/>
          <w:b/>
          <w:bCs/>
          <w:sz w:val="22"/>
          <w:szCs w:val="22"/>
        </w:rPr>
      </w:pPr>
      <w:r w:rsidRPr="00502DB2">
        <w:rPr>
          <w:rFonts w:ascii="Century Gothic" w:hAnsi="Century Gothic"/>
          <w:b/>
          <w:bCs/>
          <w:sz w:val="22"/>
          <w:szCs w:val="22"/>
        </w:rPr>
        <w:t>E</w:t>
      </w:r>
      <w:r w:rsidR="00461D72" w:rsidRPr="00502DB2">
        <w:rPr>
          <w:rFonts w:ascii="Century Gothic" w:hAnsi="Century Gothic"/>
          <w:b/>
          <w:bCs/>
          <w:sz w:val="22"/>
          <w:szCs w:val="22"/>
        </w:rPr>
        <w:t>qual Opportunities</w:t>
      </w:r>
    </w:p>
    <w:p w14:paraId="3E54126A" w14:textId="01A97A86" w:rsidR="00502DB2" w:rsidRDefault="00502DB2" w:rsidP="00502DB2">
      <w:pPr>
        <w:rPr>
          <w:rFonts w:ascii="Century Gothic" w:hAnsi="Century Gothic" w:cs="Open Sans"/>
          <w:sz w:val="22"/>
          <w:szCs w:val="22"/>
        </w:rPr>
      </w:pPr>
      <w:r w:rsidRPr="00502DB2">
        <w:rPr>
          <w:rFonts w:ascii="Century Gothic" w:hAnsi="Century Gothic" w:cs="Open Sans"/>
          <w:sz w:val="22"/>
          <w:szCs w:val="22"/>
        </w:rPr>
        <w:t xml:space="preserve">Access </w:t>
      </w:r>
      <w:r>
        <w:rPr>
          <w:rFonts w:ascii="Century Gothic" w:hAnsi="Century Gothic" w:cs="Open Sans"/>
          <w:sz w:val="22"/>
          <w:szCs w:val="22"/>
        </w:rPr>
        <w:t>i</w:t>
      </w:r>
      <w:r w:rsidRPr="00502DB2">
        <w:rPr>
          <w:rFonts w:ascii="Century Gothic" w:hAnsi="Century Gothic" w:cs="Open Sans"/>
          <w:sz w:val="22"/>
          <w:szCs w:val="22"/>
        </w:rPr>
        <w:t>s committed to a policy of Equal Employment Opportunity and is determined to ensure that no applicant or employee receives less favourable treatment on the grounds of gender, age, disability, religion, belief, sexual orientation, marital status, or race, or is disadvantaged by conditions or requirements which cannot be shown to be justifiable.</w:t>
      </w:r>
    </w:p>
    <w:p w14:paraId="75080556" w14:textId="77777777" w:rsidR="00502DB2" w:rsidRDefault="002B620A" w:rsidP="00502DB2">
      <w:pPr>
        <w:rPr>
          <w:rFonts w:ascii="Century Gothic" w:hAnsi="Century Gothic" w:cs="Open Sans"/>
          <w:sz w:val="22"/>
          <w:szCs w:val="22"/>
        </w:rPr>
      </w:pPr>
      <w:r w:rsidRPr="00502DB2">
        <w:rPr>
          <w:rFonts w:ascii="Century Gothic" w:hAnsi="Century Gothic" w:cs="Open Sans"/>
          <w:sz w:val="22"/>
          <w:szCs w:val="22"/>
        </w:rPr>
        <w:t>We are committed to being an inclusive organisation and actively promote equality of opportunity for all. We believe in the value of a diverse workforce and encourage applications from individuals with a wide range of backgrounds, experiences, and perspectives. Selection for roles is based solely on individual merit, talent, skills, and potential.</w:t>
      </w:r>
    </w:p>
    <w:p w14:paraId="47CCCB20" w14:textId="671A3FA2" w:rsidR="002B620A" w:rsidRPr="00502DB2" w:rsidRDefault="002B620A" w:rsidP="00502DB2">
      <w:pPr>
        <w:rPr>
          <w:rFonts w:ascii="Century Gothic" w:hAnsi="Century Gothic" w:cs="Open Sans"/>
          <w:sz w:val="22"/>
          <w:szCs w:val="22"/>
        </w:rPr>
      </w:pPr>
      <w:r w:rsidRPr="00502DB2">
        <w:rPr>
          <w:rFonts w:ascii="Century Gothic" w:hAnsi="Century Gothic" w:cs="Open Sans"/>
          <w:sz w:val="22"/>
          <w:szCs w:val="22"/>
        </w:rPr>
        <w:t>As a charity, we are dedicated to reflecting the communities and individuals we aim to support. We particularly welcome applications from candidates who share lived experiences or come from backgrounds that align with those we serve. Diversity strengthens our ability to make a meaningful impact, and we encourage all who feel passionate about our mission to apply.</w:t>
      </w:r>
    </w:p>
    <w:p w14:paraId="3053E62B" w14:textId="77777777" w:rsidR="006F6C8E" w:rsidRDefault="006F6C8E" w:rsidP="004B712A">
      <w:pPr>
        <w:pStyle w:val="NormalWeb"/>
        <w:spacing w:after="160" w:afterAutospacing="0"/>
        <w:rPr>
          <w:rStyle w:val="Strong"/>
          <w:rFonts w:ascii="Century Gothic" w:eastAsiaTheme="majorEastAsia" w:hAnsi="Century Gothic"/>
          <w:sz w:val="22"/>
          <w:szCs w:val="22"/>
        </w:rPr>
      </w:pPr>
      <w:r>
        <w:rPr>
          <w:rStyle w:val="Strong"/>
          <w:rFonts w:ascii="Century Gothic" w:eastAsiaTheme="majorEastAsia" w:hAnsi="Century Gothic"/>
          <w:sz w:val="22"/>
          <w:szCs w:val="22"/>
        </w:rPr>
        <w:br w:type="page"/>
      </w:r>
    </w:p>
    <w:p w14:paraId="58EB42FA" w14:textId="60AB8D2D" w:rsidR="009D2B47" w:rsidRPr="00A70466" w:rsidRDefault="009D2B47" w:rsidP="004B712A">
      <w:pPr>
        <w:pStyle w:val="NormalWeb"/>
        <w:spacing w:after="160" w:afterAutospacing="0"/>
        <w:rPr>
          <w:rFonts w:ascii="Century Gothic" w:hAnsi="Century Gothic"/>
          <w:sz w:val="22"/>
          <w:szCs w:val="22"/>
        </w:rPr>
      </w:pPr>
      <w:r w:rsidRPr="00A70466">
        <w:rPr>
          <w:rStyle w:val="Strong"/>
          <w:rFonts w:ascii="Century Gothic" w:eastAsiaTheme="majorEastAsia" w:hAnsi="Century Gothic"/>
          <w:sz w:val="22"/>
          <w:szCs w:val="22"/>
        </w:rPr>
        <w:lastRenderedPageBreak/>
        <w:t>Terms and Conditions and Benefits:</w:t>
      </w:r>
    </w:p>
    <w:p w14:paraId="54755CDE" w14:textId="77777777" w:rsidR="009D2B47" w:rsidRPr="000F090A" w:rsidRDefault="009D2B47" w:rsidP="000F090A">
      <w:pPr>
        <w:spacing w:after="0"/>
        <w:rPr>
          <w:rFonts w:ascii="Century Gothic" w:hAnsi="Century Gothic"/>
          <w:sz w:val="22"/>
          <w:szCs w:val="22"/>
        </w:rPr>
      </w:pPr>
      <w:r w:rsidRPr="000F090A">
        <w:rPr>
          <w:rFonts w:ascii="Century Gothic" w:hAnsi="Century Gothic"/>
          <w:sz w:val="22"/>
          <w:szCs w:val="22"/>
        </w:rPr>
        <w:t>Terms and Conditions</w:t>
      </w:r>
    </w:p>
    <w:p w14:paraId="357887A4" w14:textId="27F8553D" w:rsidR="009D2B47" w:rsidRPr="00A70466" w:rsidRDefault="009D2B47" w:rsidP="000F090A">
      <w:pPr>
        <w:pStyle w:val="ListParagraph"/>
        <w:numPr>
          <w:ilvl w:val="0"/>
          <w:numId w:val="5"/>
        </w:numPr>
        <w:rPr>
          <w:rFonts w:ascii="Century Gothic" w:hAnsi="Century Gothic"/>
          <w:sz w:val="22"/>
          <w:szCs w:val="22"/>
        </w:rPr>
      </w:pPr>
      <w:r w:rsidRPr="00A70466">
        <w:rPr>
          <w:rFonts w:ascii="Century Gothic" w:hAnsi="Century Gothic"/>
          <w:sz w:val="22"/>
          <w:szCs w:val="22"/>
        </w:rPr>
        <w:t>This role attracts a salary of £</w:t>
      </w:r>
      <w:r w:rsidR="006E717F">
        <w:rPr>
          <w:rFonts w:ascii="Century Gothic" w:hAnsi="Century Gothic"/>
          <w:sz w:val="22"/>
          <w:szCs w:val="22"/>
        </w:rPr>
        <w:t>45,061</w:t>
      </w:r>
      <w:r w:rsidRPr="00A70466">
        <w:rPr>
          <w:rFonts w:ascii="Century Gothic" w:hAnsi="Century Gothic"/>
          <w:sz w:val="22"/>
          <w:szCs w:val="22"/>
        </w:rPr>
        <w:t xml:space="preserve"> based on 1 FTE</w:t>
      </w:r>
    </w:p>
    <w:p w14:paraId="6BF873FE" w14:textId="77777777" w:rsidR="009D2B47" w:rsidRPr="00A70466" w:rsidRDefault="009D2B47" w:rsidP="000F090A">
      <w:pPr>
        <w:pStyle w:val="ListParagraph"/>
        <w:numPr>
          <w:ilvl w:val="0"/>
          <w:numId w:val="5"/>
        </w:numPr>
        <w:rPr>
          <w:rFonts w:ascii="Century Gothic" w:hAnsi="Century Gothic"/>
          <w:sz w:val="22"/>
          <w:szCs w:val="22"/>
        </w:rPr>
      </w:pPr>
      <w:r w:rsidRPr="00A70466">
        <w:rPr>
          <w:rFonts w:ascii="Century Gothic" w:hAnsi="Century Gothic"/>
          <w:sz w:val="22"/>
          <w:szCs w:val="22"/>
        </w:rPr>
        <w:t>Probationary period is six months</w:t>
      </w:r>
    </w:p>
    <w:p w14:paraId="73F23E8F" w14:textId="35A0445B" w:rsidR="00F93322" w:rsidRPr="006F6C8E" w:rsidRDefault="009D2B47" w:rsidP="006F6C8E">
      <w:pPr>
        <w:pStyle w:val="ListParagraph"/>
        <w:numPr>
          <w:ilvl w:val="0"/>
          <w:numId w:val="5"/>
        </w:numPr>
        <w:rPr>
          <w:rFonts w:ascii="Century Gothic" w:hAnsi="Century Gothic"/>
          <w:sz w:val="22"/>
          <w:szCs w:val="22"/>
        </w:rPr>
      </w:pPr>
      <w:r w:rsidRPr="00A70466">
        <w:rPr>
          <w:rFonts w:ascii="Century Gothic" w:hAnsi="Century Gothic"/>
          <w:sz w:val="22"/>
          <w:szCs w:val="22"/>
        </w:rPr>
        <w:t xml:space="preserve">Notice period </w:t>
      </w:r>
      <w:r w:rsidR="006E717F">
        <w:rPr>
          <w:rFonts w:ascii="Century Gothic" w:hAnsi="Century Gothic"/>
          <w:sz w:val="22"/>
          <w:szCs w:val="22"/>
        </w:rPr>
        <w:t>three</w:t>
      </w:r>
      <w:r w:rsidRPr="006E717F">
        <w:rPr>
          <w:rFonts w:ascii="Century Gothic" w:hAnsi="Century Gothic"/>
          <w:sz w:val="22"/>
          <w:szCs w:val="22"/>
        </w:rPr>
        <w:t xml:space="preserve"> months (on completion of probationary period)</w:t>
      </w:r>
    </w:p>
    <w:p w14:paraId="116CB06A" w14:textId="213E73EE" w:rsidR="009D2B47" w:rsidRPr="000F090A" w:rsidRDefault="009D2B47" w:rsidP="000F090A">
      <w:pPr>
        <w:spacing w:after="0"/>
        <w:rPr>
          <w:rFonts w:ascii="Century Gothic" w:hAnsi="Century Gothic"/>
          <w:sz w:val="22"/>
          <w:szCs w:val="22"/>
        </w:rPr>
      </w:pPr>
      <w:r w:rsidRPr="000F090A">
        <w:rPr>
          <w:rFonts w:ascii="Century Gothic" w:hAnsi="Century Gothic"/>
          <w:sz w:val="22"/>
          <w:szCs w:val="22"/>
        </w:rPr>
        <w:t>Benefits</w:t>
      </w:r>
    </w:p>
    <w:p w14:paraId="11B8919A" w14:textId="77777777" w:rsidR="009D2B47" w:rsidRPr="00A70466" w:rsidRDefault="009D2B47" w:rsidP="000F090A">
      <w:pPr>
        <w:pStyle w:val="ListParagraph"/>
        <w:numPr>
          <w:ilvl w:val="0"/>
          <w:numId w:val="5"/>
        </w:numPr>
        <w:rPr>
          <w:rFonts w:ascii="Century Gothic" w:hAnsi="Century Gothic"/>
          <w:sz w:val="22"/>
          <w:szCs w:val="22"/>
        </w:rPr>
      </w:pPr>
      <w:r w:rsidRPr="00A70466">
        <w:rPr>
          <w:rFonts w:ascii="Century Gothic" w:hAnsi="Century Gothic"/>
          <w:sz w:val="22"/>
          <w:szCs w:val="22"/>
        </w:rPr>
        <w:t>28 days annual leave per annum in addition to bank holidays (pro-rata for part-time employees)</w:t>
      </w:r>
    </w:p>
    <w:p w14:paraId="70B6722C" w14:textId="77777777" w:rsidR="009D2B47" w:rsidRPr="00A70466" w:rsidRDefault="009D2B47" w:rsidP="000F090A">
      <w:pPr>
        <w:pStyle w:val="ListParagraph"/>
        <w:numPr>
          <w:ilvl w:val="0"/>
          <w:numId w:val="5"/>
        </w:numPr>
        <w:rPr>
          <w:rFonts w:ascii="Century Gothic" w:hAnsi="Century Gothic"/>
          <w:sz w:val="22"/>
          <w:szCs w:val="22"/>
        </w:rPr>
      </w:pPr>
      <w:r w:rsidRPr="00A70466">
        <w:rPr>
          <w:rFonts w:ascii="Century Gothic" w:hAnsi="Century Gothic"/>
          <w:sz w:val="22"/>
          <w:szCs w:val="22"/>
        </w:rPr>
        <w:t>Contributory pension (employer contribution of 8% dependent on 4% contribution from employee via salary sacrifice)</w:t>
      </w:r>
    </w:p>
    <w:p w14:paraId="2246E8CA" w14:textId="77777777" w:rsidR="009D2B47" w:rsidRPr="00A70466" w:rsidRDefault="009D2B47" w:rsidP="000F090A">
      <w:pPr>
        <w:pStyle w:val="ListParagraph"/>
        <w:numPr>
          <w:ilvl w:val="0"/>
          <w:numId w:val="5"/>
        </w:numPr>
        <w:rPr>
          <w:rFonts w:ascii="Century Gothic" w:hAnsi="Century Gothic"/>
          <w:sz w:val="22"/>
          <w:szCs w:val="22"/>
        </w:rPr>
      </w:pPr>
      <w:r w:rsidRPr="00A70466">
        <w:rPr>
          <w:rFonts w:ascii="Century Gothic" w:hAnsi="Century Gothic"/>
          <w:sz w:val="22"/>
          <w:szCs w:val="22"/>
        </w:rPr>
        <w:t>Income protection and life insurance</w:t>
      </w:r>
    </w:p>
    <w:p w14:paraId="155D48F4" w14:textId="77777777" w:rsidR="009D2B47" w:rsidRPr="00A70466" w:rsidRDefault="009D2B47" w:rsidP="000F090A">
      <w:pPr>
        <w:pStyle w:val="ListParagraph"/>
        <w:numPr>
          <w:ilvl w:val="0"/>
          <w:numId w:val="5"/>
        </w:numPr>
        <w:rPr>
          <w:rFonts w:ascii="Century Gothic" w:hAnsi="Century Gothic"/>
          <w:sz w:val="22"/>
          <w:szCs w:val="22"/>
        </w:rPr>
      </w:pPr>
      <w:r w:rsidRPr="00A70466">
        <w:rPr>
          <w:rFonts w:ascii="Century Gothic" w:hAnsi="Century Gothic"/>
          <w:sz w:val="22"/>
          <w:szCs w:val="22"/>
        </w:rPr>
        <w:t>Personal mobile phone usage and working from home allowances</w:t>
      </w:r>
    </w:p>
    <w:p w14:paraId="36C47BA1" w14:textId="77777777" w:rsidR="009D2B47" w:rsidRPr="00A70466" w:rsidRDefault="009D2B47" w:rsidP="000F090A">
      <w:pPr>
        <w:pStyle w:val="ListParagraph"/>
        <w:numPr>
          <w:ilvl w:val="0"/>
          <w:numId w:val="5"/>
        </w:numPr>
        <w:rPr>
          <w:rFonts w:ascii="Century Gothic" w:hAnsi="Century Gothic"/>
          <w:sz w:val="22"/>
          <w:szCs w:val="22"/>
        </w:rPr>
      </w:pPr>
      <w:r w:rsidRPr="00A70466">
        <w:rPr>
          <w:rFonts w:ascii="Century Gothic" w:hAnsi="Century Gothic"/>
          <w:sz w:val="22"/>
          <w:szCs w:val="22"/>
        </w:rPr>
        <w:t>Enhanced occupational maternity, paternity, adoption and shared parental leave policies</w:t>
      </w:r>
    </w:p>
    <w:p w14:paraId="2AC791CD" w14:textId="77777777" w:rsidR="009D2B47" w:rsidRPr="00A70466" w:rsidRDefault="009D2B47" w:rsidP="000F090A">
      <w:pPr>
        <w:pStyle w:val="ListParagraph"/>
        <w:numPr>
          <w:ilvl w:val="0"/>
          <w:numId w:val="5"/>
        </w:numPr>
        <w:rPr>
          <w:rFonts w:ascii="Century Gothic" w:hAnsi="Century Gothic"/>
          <w:sz w:val="22"/>
          <w:szCs w:val="22"/>
        </w:rPr>
      </w:pPr>
      <w:r w:rsidRPr="00A70466">
        <w:rPr>
          <w:rFonts w:ascii="Century Gothic" w:hAnsi="Century Gothic"/>
          <w:sz w:val="22"/>
          <w:szCs w:val="22"/>
        </w:rPr>
        <w:t>Cycle to work and travel loans available</w:t>
      </w:r>
    </w:p>
    <w:p w14:paraId="453135CC" w14:textId="77777777" w:rsidR="009D2B47" w:rsidRPr="000F090A" w:rsidRDefault="009D2B47" w:rsidP="000F090A">
      <w:pPr>
        <w:spacing w:after="0"/>
        <w:rPr>
          <w:rFonts w:ascii="Century Gothic" w:hAnsi="Century Gothic"/>
          <w:sz w:val="22"/>
          <w:szCs w:val="22"/>
        </w:rPr>
      </w:pPr>
      <w:r w:rsidRPr="000F090A">
        <w:rPr>
          <w:rFonts w:ascii="Century Gothic" w:hAnsi="Century Gothic"/>
          <w:sz w:val="22"/>
          <w:szCs w:val="22"/>
        </w:rPr>
        <w:t>Other Benefits</w:t>
      </w:r>
    </w:p>
    <w:p w14:paraId="0BE9A22A" w14:textId="77777777" w:rsidR="009D2B47" w:rsidRPr="00A70466" w:rsidRDefault="009D2B47" w:rsidP="000F090A">
      <w:pPr>
        <w:pStyle w:val="ListParagraph"/>
        <w:numPr>
          <w:ilvl w:val="0"/>
          <w:numId w:val="5"/>
        </w:numPr>
        <w:rPr>
          <w:rFonts w:ascii="Century Gothic" w:hAnsi="Century Gothic"/>
          <w:sz w:val="22"/>
          <w:szCs w:val="22"/>
        </w:rPr>
      </w:pPr>
      <w:r w:rsidRPr="00A70466">
        <w:rPr>
          <w:rFonts w:ascii="Century Gothic" w:hAnsi="Century Gothic"/>
          <w:sz w:val="22"/>
          <w:szCs w:val="22"/>
        </w:rPr>
        <w:t>Bright, modern office in central London location</w:t>
      </w:r>
    </w:p>
    <w:p w14:paraId="1CFECA93" w14:textId="77777777" w:rsidR="009D2B47" w:rsidRPr="00A70466" w:rsidRDefault="009D2B47" w:rsidP="000F090A">
      <w:pPr>
        <w:pStyle w:val="ListParagraph"/>
        <w:numPr>
          <w:ilvl w:val="0"/>
          <w:numId w:val="5"/>
        </w:numPr>
        <w:rPr>
          <w:rFonts w:ascii="Century Gothic" w:hAnsi="Century Gothic"/>
          <w:sz w:val="22"/>
          <w:szCs w:val="22"/>
        </w:rPr>
      </w:pPr>
      <w:r w:rsidRPr="00A70466">
        <w:rPr>
          <w:rFonts w:ascii="Century Gothic" w:hAnsi="Century Gothic"/>
          <w:sz w:val="22"/>
          <w:szCs w:val="22"/>
        </w:rPr>
        <w:t>Opportunity to allocate five working days per annum to volunteering</w:t>
      </w:r>
    </w:p>
    <w:p w14:paraId="75AE2E69" w14:textId="77777777" w:rsidR="009D2B47" w:rsidRPr="00A70466" w:rsidRDefault="009D2B47" w:rsidP="000F090A">
      <w:pPr>
        <w:pStyle w:val="ListParagraph"/>
        <w:numPr>
          <w:ilvl w:val="0"/>
          <w:numId w:val="5"/>
        </w:numPr>
        <w:rPr>
          <w:rFonts w:ascii="Century Gothic" w:hAnsi="Century Gothic"/>
          <w:sz w:val="22"/>
          <w:szCs w:val="22"/>
        </w:rPr>
      </w:pPr>
      <w:r w:rsidRPr="00A70466">
        <w:rPr>
          <w:rFonts w:ascii="Century Gothic" w:hAnsi="Century Gothic"/>
          <w:sz w:val="22"/>
          <w:szCs w:val="22"/>
        </w:rPr>
        <w:t>Opportunity to attend conferences and events within the social investment ecosystem.</w:t>
      </w:r>
    </w:p>
    <w:p w14:paraId="36375726" w14:textId="77777777" w:rsidR="009D2B47" w:rsidRPr="00A70466" w:rsidRDefault="009D2B47" w:rsidP="000F090A">
      <w:pPr>
        <w:pStyle w:val="ListParagraph"/>
        <w:numPr>
          <w:ilvl w:val="0"/>
          <w:numId w:val="5"/>
        </w:numPr>
        <w:rPr>
          <w:rFonts w:ascii="Century Gothic" w:hAnsi="Century Gothic"/>
          <w:sz w:val="22"/>
          <w:szCs w:val="22"/>
        </w:rPr>
      </w:pPr>
      <w:r w:rsidRPr="00A70466">
        <w:rPr>
          <w:rFonts w:ascii="Century Gothic" w:hAnsi="Century Gothic"/>
          <w:sz w:val="22"/>
          <w:szCs w:val="22"/>
        </w:rPr>
        <w:t xml:space="preserve">Opportunity to take a </w:t>
      </w:r>
      <w:proofErr w:type="gramStart"/>
      <w:r w:rsidRPr="00A70466">
        <w:rPr>
          <w:rFonts w:ascii="Century Gothic" w:hAnsi="Century Gothic"/>
          <w:sz w:val="22"/>
          <w:szCs w:val="22"/>
        </w:rPr>
        <w:t>3 month</w:t>
      </w:r>
      <w:proofErr w:type="gramEnd"/>
      <w:r w:rsidRPr="00A70466">
        <w:rPr>
          <w:rFonts w:ascii="Century Gothic" w:hAnsi="Century Gothic"/>
          <w:sz w:val="22"/>
          <w:szCs w:val="22"/>
        </w:rPr>
        <w:t xml:space="preserve"> unpaid sabbatical after 5 years of service</w:t>
      </w:r>
    </w:p>
    <w:p w14:paraId="68039257" w14:textId="77777777" w:rsidR="000F090A" w:rsidRDefault="009D2B47" w:rsidP="00BF08BA">
      <w:pPr>
        <w:pStyle w:val="ListParagraph"/>
        <w:numPr>
          <w:ilvl w:val="0"/>
          <w:numId w:val="5"/>
        </w:numPr>
        <w:rPr>
          <w:rFonts w:ascii="Century Gothic" w:hAnsi="Century Gothic"/>
          <w:sz w:val="22"/>
          <w:szCs w:val="22"/>
        </w:rPr>
      </w:pPr>
      <w:r w:rsidRPr="000F090A">
        <w:rPr>
          <w:rFonts w:ascii="Century Gothic" w:hAnsi="Century Gothic"/>
          <w:sz w:val="22"/>
          <w:szCs w:val="22"/>
        </w:rPr>
        <w:t>Up to 5 days of study leave (pro rata), where the studies are relevant to the individual’s role at Access and in line with individual’s development goals</w:t>
      </w:r>
    </w:p>
    <w:p w14:paraId="4119F286" w14:textId="672514FC" w:rsidR="00CA36A8" w:rsidRPr="009E0E77" w:rsidRDefault="00A70466" w:rsidP="00A86E9E">
      <w:pPr>
        <w:pStyle w:val="ListParagraph"/>
        <w:numPr>
          <w:ilvl w:val="0"/>
          <w:numId w:val="5"/>
        </w:numPr>
        <w:rPr>
          <w:rFonts w:ascii="Century Gothic" w:hAnsi="Century Gothic"/>
          <w:sz w:val="22"/>
          <w:szCs w:val="22"/>
        </w:rPr>
      </w:pPr>
      <w:r w:rsidRPr="009E0E77">
        <w:rPr>
          <w:rFonts w:ascii="Century Gothic" w:hAnsi="Century Gothic"/>
          <w:sz w:val="22"/>
          <w:szCs w:val="22"/>
        </w:rPr>
        <w:t>Sponsorship of professional membership fees where relevant to the employee’s specific role at Access</w:t>
      </w:r>
    </w:p>
    <w:sectPr w:rsidR="00CA36A8" w:rsidRPr="009E0E77" w:rsidSect="00BB2512">
      <w:headerReference w:type="default" r:id="rId11"/>
      <w:pgSz w:w="11906" w:h="16838"/>
      <w:pgMar w:top="127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82779" w14:textId="77777777" w:rsidR="00BC0ADB" w:rsidRDefault="00BC0ADB" w:rsidP="008466AB">
      <w:pPr>
        <w:spacing w:after="0" w:line="240" w:lineRule="auto"/>
      </w:pPr>
      <w:r>
        <w:separator/>
      </w:r>
    </w:p>
  </w:endnote>
  <w:endnote w:type="continuationSeparator" w:id="0">
    <w:p w14:paraId="52E6BEC5" w14:textId="77777777" w:rsidR="00BC0ADB" w:rsidRDefault="00BC0ADB" w:rsidP="00846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F29AA" w14:textId="77777777" w:rsidR="00BC0ADB" w:rsidRDefault="00BC0ADB" w:rsidP="008466AB">
      <w:pPr>
        <w:spacing w:after="0" w:line="240" w:lineRule="auto"/>
      </w:pPr>
      <w:r>
        <w:separator/>
      </w:r>
    </w:p>
  </w:footnote>
  <w:footnote w:type="continuationSeparator" w:id="0">
    <w:p w14:paraId="7A1A0EDC" w14:textId="77777777" w:rsidR="00BC0ADB" w:rsidRDefault="00BC0ADB" w:rsidP="00846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DB209" w14:textId="0BE6DA7E" w:rsidR="008466AB" w:rsidRDefault="008466AB" w:rsidP="008466AB">
    <w:pPr>
      <w:pStyle w:val="Header"/>
      <w:jc w:val="right"/>
    </w:pPr>
    <w:r>
      <w:rPr>
        <w:noProof/>
      </w:rPr>
      <w:drawing>
        <wp:anchor distT="0" distB="0" distL="114300" distR="114300" simplePos="0" relativeHeight="251658240" behindDoc="1" locked="0" layoutInCell="1" allowOverlap="1" wp14:anchorId="3258CAC6" wp14:editId="51068097">
          <wp:simplePos x="0" y="0"/>
          <wp:positionH relativeFrom="column">
            <wp:posOffset>4867275</wp:posOffset>
          </wp:positionH>
          <wp:positionV relativeFrom="paragraph">
            <wp:posOffset>-276860</wp:posOffset>
          </wp:positionV>
          <wp:extent cx="1533268" cy="510058"/>
          <wp:effectExtent l="0" t="0" r="0" b="4445"/>
          <wp:wrapNone/>
          <wp:docPr id="1781649643"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581767" name="Picture 1" descr="A close 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268" cy="51005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A73D5"/>
    <w:multiLevelType w:val="hybridMultilevel"/>
    <w:tmpl w:val="0234B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ED2DB7"/>
    <w:multiLevelType w:val="hybridMultilevel"/>
    <w:tmpl w:val="1382A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E134C1"/>
    <w:multiLevelType w:val="hybridMultilevel"/>
    <w:tmpl w:val="767287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9F69AB"/>
    <w:multiLevelType w:val="multilevel"/>
    <w:tmpl w:val="2816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A4249D"/>
    <w:multiLevelType w:val="hybridMultilevel"/>
    <w:tmpl w:val="8C5AE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240C3F"/>
    <w:multiLevelType w:val="hybridMultilevel"/>
    <w:tmpl w:val="1CAC5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D47EA6"/>
    <w:multiLevelType w:val="multilevel"/>
    <w:tmpl w:val="12524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3C3EC9"/>
    <w:multiLevelType w:val="multilevel"/>
    <w:tmpl w:val="C292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607185"/>
    <w:multiLevelType w:val="multilevel"/>
    <w:tmpl w:val="903C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742326"/>
    <w:multiLevelType w:val="multilevel"/>
    <w:tmpl w:val="251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48363D"/>
    <w:multiLevelType w:val="multilevel"/>
    <w:tmpl w:val="1A7AF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9696653">
    <w:abstractNumId w:val="7"/>
  </w:num>
  <w:num w:numId="2" w16cid:durableId="1920943592">
    <w:abstractNumId w:val="1"/>
  </w:num>
  <w:num w:numId="3" w16cid:durableId="296225850">
    <w:abstractNumId w:val="2"/>
  </w:num>
  <w:num w:numId="4" w16cid:durableId="818426382">
    <w:abstractNumId w:val="0"/>
  </w:num>
  <w:num w:numId="5" w16cid:durableId="325213457">
    <w:abstractNumId w:val="4"/>
  </w:num>
  <w:num w:numId="6" w16cid:durableId="624193286">
    <w:abstractNumId w:val="8"/>
  </w:num>
  <w:num w:numId="7" w16cid:durableId="1695181559">
    <w:abstractNumId w:val="10"/>
  </w:num>
  <w:num w:numId="8" w16cid:durableId="1470048491">
    <w:abstractNumId w:val="3"/>
  </w:num>
  <w:num w:numId="9" w16cid:durableId="865488115">
    <w:abstractNumId w:val="9"/>
  </w:num>
  <w:num w:numId="10" w16cid:durableId="1296452347">
    <w:abstractNumId w:val="6"/>
  </w:num>
  <w:num w:numId="11" w16cid:durableId="12467653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277"/>
    <w:rsid w:val="00054D7C"/>
    <w:rsid w:val="00060602"/>
    <w:rsid w:val="000931BA"/>
    <w:rsid w:val="000B7497"/>
    <w:rsid w:val="000B7AA9"/>
    <w:rsid w:val="000C2267"/>
    <w:rsid w:val="000E4BA7"/>
    <w:rsid w:val="000F090A"/>
    <w:rsid w:val="001469E9"/>
    <w:rsid w:val="0016102E"/>
    <w:rsid w:val="00182C67"/>
    <w:rsid w:val="00184E46"/>
    <w:rsid w:val="0019110A"/>
    <w:rsid w:val="001C03F8"/>
    <w:rsid w:val="001C2A0C"/>
    <w:rsid w:val="001C6C9F"/>
    <w:rsid w:val="001C7583"/>
    <w:rsid w:val="00216256"/>
    <w:rsid w:val="002274D5"/>
    <w:rsid w:val="002575C2"/>
    <w:rsid w:val="002672A2"/>
    <w:rsid w:val="00284426"/>
    <w:rsid w:val="00294E33"/>
    <w:rsid w:val="002B1EB1"/>
    <w:rsid w:val="002B620A"/>
    <w:rsid w:val="002D1457"/>
    <w:rsid w:val="002D686A"/>
    <w:rsid w:val="00315B06"/>
    <w:rsid w:val="00342001"/>
    <w:rsid w:val="00346064"/>
    <w:rsid w:val="00351745"/>
    <w:rsid w:val="003817C5"/>
    <w:rsid w:val="00390861"/>
    <w:rsid w:val="00391CEC"/>
    <w:rsid w:val="003B7C3A"/>
    <w:rsid w:val="00402C65"/>
    <w:rsid w:val="0040422E"/>
    <w:rsid w:val="004550C3"/>
    <w:rsid w:val="00461D72"/>
    <w:rsid w:val="004736DF"/>
    <w:rsid w:val="0047383B"/>
    <w:rsid w:val="00487703"/>
    <w:rsid w:val="004B0FA8"/>
    <w:rsid w:val="004B712A"/>
    <w:rsid w:val="004C0427"/>
    <w:rsid w:val="004C54A5"/>
    <w:rsid w:val="004D53EE"/>
    <w:rsid w:val="004F3EEE"/>
    <w:rsid w:val="004F7C46"/>
    <w:rsid w:val="00502DB2"/>
    <w:rsid w:val="005051B5"/>
    <w:rsid w:val="00526C7F"/>
    <w:rsid w:val="00550F59"/>
    <w:rsid w:val="00576828"/>
    <w:rsid w:val="00596B91"/>
    <w:rsid w:val="00597BF1"/>
    <w:rsid w:val="005A2A90"/>
    <w:rsid w:val="005F1581"/>
    <w:rsid w:val="005F20AA"/>
    <w:rsid w:val="005F7018"/>
    <w:rsid w:val="00607D15"/>
    <w:rsid w:val="0061511A"/>
    <w:rsid w:val="00617933"/>
    <w:rsid w:val="00632885"/>
    <w:rsid w:val="006415D6"/>
    <w:rsid w:val="006E591D"/>
    <w:rsid w:val="006E717F"/>
    <w:rsid w:val="006F201A"/>
    <w:rsid w:val="006F2348"/>
    <w:rsid w:val="006F6C8E"/>
    <w:rsid w:val="00727A20"/>
    <w:rsid w:val="007450D5"/>
    <w:rsid w:val="007504D4"/>
    <w:rsid w:val="00767738"/>
    <w:rsid w:val="00787B18"/>
    <w:rsid w:val="007C72FC"/>
    <w:rsid w:val="007D49EB"/>
    <w:rsid w:val="007E3FAC"/>
    <w:rsid w:val="007E6585"/>
    <w:rsid w:val="008466AB"/>
    <w:rsid w:val="008530F3"/>
    <w:rsid w:val="0087243E"/>
    <w:rsid w:val="00876973"/>
    <w:rsid w:val="009005FA"/>
    <w:rsid w:val="00932DF5"/>
    <w:rsid w:val="00947846"/>
    <w:rsid w:val="009B0FD7"/>
    <w:rsid w:val="009B385A"/>
    <w:rsid w:val="009C21E0"/>
    <w:rsid w:val="009D2B47"/>
    <w:rsid w:val="009E0E77"/>
    <w:rsid w:val="00A24F67"/>
    <w:rsid w:val="00A3235D"/>
    <w:rsid w:val="00A3617B"/>
    <w:rsid w:val="00A408C0"/>
    <w:rsid w:val="00A70466"/>
    <w:rsid w:val="00A80902"/>
    <w:rsid w:val="00AA5F73"/>
    <w:rsid w:val="00AB328B"/>
    <w:rsid w:val="00AD056F"/>
    <w:rsid w:val="00AD0767"/>
    <w:rsid w:val="00AD115D"/>
    <w:rsid w:val="00AE57BC"/>
    <w:rsid w:val="00B0048D"/>
    <w:rsid w:val="00B21207"/>
    <w:rsid w:val="00B42617"/>
    <w:rsid w:val="00B63665"/>
    <w:rsid w:val="00B677B0"/>
    <w:rsid w:val="00B92734"/>
    <w:rsid w:val="00BB2512"/>
    <w:rsid w:val="00BB3456"/>
    <w:rsid w:val="00BC0ADB"/>
    <w:rsid w:val="00C038A1"/>
    <w:rsid w:val="00C20DF7"/>
    <w:rsid w:val="00C24A37"/>
    <w:rsid w:val="00C5279C"/>
    <w:rsid w:val="00C64D6B"/>
    <w:rsid w:val="00CA18FF"/>
    <w:rsid w:val="00CA36A8"/>
    <w:rsid w:val="00CC4BB4"/>
    <w:rsid w:val="00CC75B0"/>
    <w:rsid w:val="00D156AB"/>
    <w:rsid w:val="00D322F7"/>
    <w:rsid w:val="00D9346E"/>
    <w:rsid w:val="00DC6904"/>
    <w:rsid w:val="00DF4E95"/>
    <w:rsid w:val="00E018F0"/>
    <w:rsid w:val="00E60B69"/>
    <w:rsid w:val="00E842CF"/>
    <w:rsid w:val="00EA1F45"/>
    <w:rsid w:val="00EC0EEF"/>
    <w:rsid w:val="00EC2654"/>
    <w:rsid w:val="00EE0E22"/>
    <w:rsid w:val="00EE4277"/>
    <w:rsid w:val="00F117BE"/>
    <w:rsid w:val="00F127A5"/>
    <w:rsid w:val="00F43F47"/>
    <w:rsid w:val="00F54FC7"/>
    <w:rsid w:val="00F64D17"/>
    <w:rsid w:val="00F93322"/>
    <w:rsid w:val="00FB6A1E"/>
    <w:rsid w:val="13453030"/>
    <w:rsid w:val="1355B139"/>
    <w:rsid w:val="29A3A3BE"/>
    <w:rsid w:val="2E1CA52F"/>
    <w:rsid w:val="4EDC3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B14F41"/>
  <w15:chartTrackingRefBased/>
  <w15:docId w15:val="{B949CBCC-C7EF-42C7-A81B-DF5957726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42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42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42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42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42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42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42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42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42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2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42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42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42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42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42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42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42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4277"/>
    <w:rPr>
      <w:rFonts w:eastAsiaTheme="majorEastAsia" w:cstheme="majorBidi"/>
      <w:color w:val="272727" w:themeColor="text1" w:themeTint="D8"/>
    </w:rPr>
  </w:style>
  <w:style w:type="paragraph" w:styleId="Title">
    <w:name w:val="Title"/>
    <w:basedOn w:val="Normal"/>
    <w:next w:val="Normal"/>
    <w:link w:val="TitleChar"/>
    <w:uiPriority w:val="10"/>
    <w:qFormat/>
    <w:rsid w:val="00EE42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42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42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42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4277"/>
    <w:pPr>
      <w:spacing w:before="160"/>
      <w:jc w:val="center"/>
    </w:pPr>
    <w:rPr>
      <w:i/>
      <w:iCs/>
      <w:color w:val="404040" w:themeColor="text1" w:themeTint="BF"/>
    </w:rPr>
  </w:style>
  <w:style w:type="character" w:customStyle="1" w:styleId="QuoteChar">
    <w:name w:val="Quote Char"/>
    <w:basedOn w:val="DefaultParagraphFont"/>
    <w:link w:val="Quote"/>
    <w:uiPriority w:val="29"/>
    <w:rsid w:val="00EE4277"/>
    <w:rPr>
      <w:i/>
      <w:iCs/>
      <w:color w:val="404040" w:themeColor="text1" w:themeTint="BF"/>
    </w:rPr>
  </w:style>
  <w:style w:type="paragraph" w:styleId="ListParagraph">
    <w:name w:val="List Paragraph"/>
    <w:basedOn w:val="Normal"/>
    <w:uiPriority w:val="34"/>
    <w:qFormat/>
    <w:rsid w:val="00EE4277"/>
    <w:pPr>
      <w:ind w:left="720"/>
      <w:contextualSpacing/>
    </w:pPr>
  </w:style>
  <w:style w:type="character" w:styleId="IntenseEmphasis">
    <w:name w:val="Intense Emphasis"/>
    <w:basedOn w:val="DefaultParagraphFont"/>
    <w:uiPriority w:val="21"/>
    <w:qFormat/>
    <w:rsid w:val="00EE4277"/>
    <w:rPr>
      <w:i/>
      <w:iCs/>
      <w:color w:val="0F4761" w:themeColor="accent1" w:themeShade="BF"/>
    </w:rPr>
  </w:style>
  <w:style w:type="paragraph" w:styleId="IntenseQuote">
    <w:name w:val="Intense Quote"/>
    <w:basedOn w:val="Normal"/>
    <w:next w:val="Normal"/>
    <w:link w:val="IntenseQuoteChar"/>
    <w:uiPriority w:val="30"/>
    <w:qFormat/>
    <w:rsid w:val="00EE42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4277"/>
    <w:rPr>
      <w:i/>
      <w:iCs/>
      <w:color w:val="0F4761" w:themeColor="accent1" w:themeShade="BF"/>
    </w:rPr>
  </w:style>
  <w:style w:type="character" w:styleId="IntenseReference">
    <w:name w:val="Intense Reference"/>
    <w:basedOn w:val="DefaultParagraphFont"/>
    <w:uiPriority w:val="32"/>
    <w:qFormat/>
    <w:rsid w:val="00EE4277"/>
    <w:rPr>
      <w:b/>
      <w:bCs/>
      <w:smallCaps/>
      <w:color w:val="0F4761" w:themeColor="accent1" w:themeShade="BF"/>
      <w:spacing w:val="5"/>
    </w:rPr>
  </w:style>
  <w:style w:type="character" w:styleId="Strong">
    <w:name w:val="Strong"/>
    <w:basedOn w:val="DefaultParagraphFont"/>
    <w:uiPriority w:val="22"/>
    <w:qFormat/>
    <w:rsid w:val="0047383B"/>
    <w:rPr>
      <w:b/>
      <w:bC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466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6AB"/>
  </w:style>
  <w:style w:type="paragraph" w:styleId="Footer">
    <w:name w:val="footer"/>
    <w:basedOn w:val="Normal"/>
    <w:link w:val="FooterChar"/>
    <w:uiPriority w:val="99"/>
    <w:unhideWhenUsed/>
    <w:rsid w:val="008466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6AB"/>
  </w:style>
  <w:style w:type="paragraph" w:styleId="NormalWeb">
    <w:name w:val="Normal (Web)"/>
    <w:basedOn w:val="Normal"/>
    <w:uiPriority w:val="99"/>
    <w:semiHidden/>
    <w:unhideWhenUsed/>
    <w:rsid w:val="00A24F67"/>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780776">
      <w:bodyDiv w:val="1"/>
      <w:marLeft w:val="0"/>
      <w:marRight w:val="0"/>
      <w:marTop w:val="0"/>
      <w:marBottom w:val="0"/>
      <w:divBdr>
        <w:top w:val="none" w:sz="0" w:space="0" w:color="auto"/>
        <w:left w:val="none" w:sz="0" w:space="0" w:color="auto"/>
        <w:bottom w:val="none" w:sz="0" w:space="0" w:color="auto"/>
        <w:right w:val="none" w:sz="0" w:space="0" w:color="auto"/>
      </w:divBdr>
    </w:div>
    <w:div w:id="602150684">
      <w:bodyDiv w:val="1"/>
      <w:marLeft w:val="0"/>
      <w:marRight w:val="0"/>
      <w:marTop w:val="0"/>
      <w:marBottom w:val="0"/>
      <w:divBdr>
        <w:top w:val="none" w:sz="0" w:space="0" w:color="auto"/>
        <w:left w:val="none" w:sz="0" w:space="0" w:color="auto"/>
        <w:bottom w:val="none" w:sz="0" w:space="0" w:color="auto"/>
        <w:right w:val="none" w:sz="0" w:space="0" w:color="auto"/>
      </w:divBdr>
    </w:div>
    <w:div w:id="622033490">
      <w:bodyDiv w:val="1"/>
      <w:marLeft w:val="0"/>
      <w:marRight w:val="0"/>
      <w:marTop w:val="0"/>
      <w:marBottom w:val="0"/>
      <w:divBdr>
        <w:top w:val="none" w:sz="0" w:space="0" w:color="auto"/>
        <w:left w:val="none" w:sz="0" w:space="0" w:color="auto"/>
        <w:bottom w:val="none" w:sz="0" w:space="0" w:color="auto"/>
        <w:right w:val="none" w:sz="0" w:space="0" w:color="auto"/>
      </w:divBdr>
    </w:div>
    <w:div w:id="836723993">
      <w:bodyDiv w:val="1"/>
      <w:marLeft w:val="0"/>
      <w:marRight w:val="0"/>
      <w:marTop w:val="0"/>
      <w:marBottom w:val="0"/>
      <w:divBdr>
        <w:top w:val="none" w:sz="0" w:space="0" w:color="auto"/>
        <w:left w:val="none" w:sz="0" w:space="0" w:color="auto"/>
        <w:bottom w:val="none" w:sz="0" w:space="0" w:color="auto"/>
        <w:right w:val="none" w:sz="0" w:space="0" w:color="auto"/>
      </w:divBdr>
    </w:div>
    <w:div w:id="972834097">
      <w:bodyDiv w:val="1"/>
      <w:marLeft w:val="0"/>
      <w:marRight w:val="0"/>
      <w:marTop w:val="0"/>
      <w:marBottom w:val="0"/>
      <w:divBdr>
        <w:top w:val="none" w:sz="0" w:space="0" w:color="auto"/>
        <w:left w:val="none" w:sz="0" w:space="0" w:color="auto"/>
        <w:bottom w:val="none" w:sz="0" w:space="0" w:color="auto"/>
        <w:right w:val="none" w:sz="0" w:space="0" w:color="auto"/>
      </w:divBdr>
    </w:div>
    <w:div w:id="1300182357">
      <w:bodyDiv w:val="1"/>
      <w:marLeft w:val="0"/>
      <w:marRight w:val="0"/>
      <w:marTop w:val="0"/>
      <w:marBottom w:val="0"/>
      <w:divBdr>
        <w:top w:val="none" w:sz="0" w:space="0" w:color="auto"/>
        <w:left w:val="none" w:sz="0" w:space="0" w:color="auto"/>
        <w:bottom w:val="none" w:sz="0" w:space="0" w:color="auto"/>
        <w:right w:val="none" w:sz="0" w:space="0" w:color="auto"/>
      </w:divBdr>
    </w:div>
    <w:div w:id="1558858174">
      <w:bodyDiv w:val="1"/>
      <w:marLeft w:val="0"/>
      <w:marRight w:val="0"/>
      <w:marTop w:val="0"/>
      <w:marBottom w:val="0"/>
      <w:divBdr>
        <w:top w:val="none" w:sz="0" w:space="0" w:color="auto"/>
        <w:left w:val="none" w:sz="0" w:space="0" w:color="auto"/>
        <w:bottom w:val="none" w:sz="0" w:space="0" w:color="auto"/>
        <w:right w:val="none" w:sz="0" w:space="0" w:color="auto"/>
      </w:divBdr>
    </w:div>
    <w:div w:id="1703046565">
      <w:bodyDiv w:val="1"/>
      <w:marLeft w:val="0"/>
      <w:marRight w:val="0"/>
      <w:marTop w:val="0"/>
      <w:marBottom w:val="0"/>
      <w:divBdr>
        <w:top w:val="none" w:sz="0" w:space="0" w:color="auto"/>
        <w:left w:val="none" w:sz="0" w:space="0" w:color="auto"/>
        <w:bottom w:val="none" w:sz="0" w:space="0" w:color="auto"/>
        <w:right w:val="none" w:sz="0" w:space="0" w:color="auto"/>
      </w:divBdr>
    </w:div>
    <w:div w:id="186890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5968e5-cc3b-4a27-9d07-6366c5b97dbc" xsi:nil="true"/>
    <lcf76f155ced4ddcb4097134ff3c332f xmlns="14a76ead-e169-4f38-9625-2b929c9dfdd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E17E6CCB4111245ABCA8A3308F1316D" ma:contentTypeVersion="18" ma:contentTypeDescription="Create a new document." ma:contentTypeScope="" ma:versionID="1d956c11ffdc984b9f115ef3d658f056">
  <xsd:schema xmlns:xsd="http://www.w3.org/2001/XMLSchema" xmlns:xs="http://www.w3.org/2001/XMLSchema" xmlns:p="http://schemas.microsoft.com/office/2006/metadata/properties" xmlns:ns2="14a76ead-e169-4f38-9625-2b929c9dfdd3" xmlns:ns3="fd5968e5-cc3b-4a27-9d07-6366c5b97dbc" targetNamespace="http://schemas.microsoft.com/office/2006/metadata/properties" ma:root="true" ma:fieldsID="0f6abbdd2cd6c80d066836732470bc94" ns2:_="" ns3:_="">
    <xsd:import namespace="14a76ead-e169-4f38-9625-2b929c9dfdd3"/>
    <xsd:import namespace="fd5968e5-cc3b-4a27-9d07-6366c5b97d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76ead-e169-4f38-9625-2b929c9df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9e4d41-ff67-4350-89ce-4d65371c80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5968e5-cc3b-4a27-9d07-6366c5b97d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163884d-0b47-426c-83ea-e69752c1878a}" ma:internalName="TaxCatchAll" ma:showField="CatchAllData" ma:web="fd5968e5-cc3b-4a27-9d07-6366c5b97d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8ADE71-92DE-411B-8139-24834B1AF770}">
  <ds:schemaRefs>
    <ds:schemaRef ds:uri="http://schemas.microsoft.com/office/2006/metadata/properties"/>
    <ds:schemaRef ds:uri="http://schemas.microsoft.com/office/infopath/2007/PartnerControls"/>
    <ds:schemaRef ds:uri="fd5968e5-cc3b-4a27-9d07-6366c5b97dbc"/>
    <ds:schemaRef ds:uri="14a76ead-e169-4f38-9625-2b929c9dfdd3"/>
  </ds:schemaRefs>
</ds:datastoreItem>
</file>

<file path=customXml/itemProps2.xml><?xml version="1.0" encoding="utf-8"?>
<ds:datastoreItem xmlns:ds="http://schemas.openxmlformats.org/officeDocument/2006/customXml" ds:itemID="{9E06DED7-B382-43A4-8098-964AA802AD0D}">
  <ds:schemaRefs>
    <ds:schemaRef ds:uri="http://schemas.microsoft.com/sharepoint/v3/contenttype/forms"/>
  </ds:schemaRefs>
</ds:datastoreItem>
</file>

<file path=customXml/itemProps3.xml><?xml version="1.0" encoding="utf-8"?>
<ds:datastoreItem xmlns:ds="http://schemas.openxmlformats.org/officeDocument/2006/customXml" ds:itemID="{5BD80E62-ACC0-4FBF-B099-FA87C01A2E2A}">
  <ds:schemaRefs>
    <ds:schemaRef ds:uri="http://schemas.openxmlformats.org/officeDocument/2006/bibliography"/>
  </ds:schemaRefs>
</ds:datastoreItem>
</file>

<file path=customXml/itemProps4.xml><?xml version="1.0" encoding="utf-8"?>
<ds:datastoreItem xmlns:ds="http://schemas.openxmlformats.org/officeDocument/2006/customXml" ds:itemID="{9F1C5B80-5BEE-4AC9-9952-949CDFC8DC59}"/>
</file>

<file path=docProps/app.xml><?xml version="1.0" encoding="utf-8"?>
<Properties xmlns="http://schemas.openxmlformats.org/officeDocument/2006/extended-properties" xmlns:vt="http://schemas.openxmlformats.org/officeDocument/2006/docPropsVTypes">
  <Template>Normal</Template>
  <TotalTime>2</TotalTime>
  <Pages>5</Pages>
  <Words>1250</Words>
  <Characters>7374</Characters>
  <Application>Microsoft Office Word</Application>
  <DocSecurity>0</DocSecurity>
  <Lines>156</Lines>
  <Paragraphs>93</Paragraphs>
  <ScaleCrop>false</ScaleCrop>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Stables</dc:creator>
  <cp:keywords/>
  <dc:description/>
  <cp:lastModifiedBy>Chloe Stables</cp:lastModifiedBy>
  <cp:revision>2</cp:revision>
  <cp:lastPrinted>2025-09-09T07:32:00Z</cp:lastPrinted>
  <dcterms:created xsi:type="dcterms:W3CDTF">2025-09-09T08:57:00Z</dcterms:created>
  <dcterms:modified xsi:type="dcterms:W3CDTF">2025-09-09T08:57:00Z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078f0e43-3b22-43bb-a96c-adfebdef6f65</vt:lpwstr>
  </property>
  <property fmtid="{D5CDD505-2E9C-101B-9397-08002B2CF9AE}" pid="3" name="ContentTypeId">
    <vt:lpwstr>0x010100DE17E6CCB4111245ABCA8A3308F1316D</vt:lpwstr>
  </property>
  <property fmtid="{D5CDD505-2E9C-101B-9397-08002B2CF9AE}" pid="4" name="MediaServiceImageTags">
    <vt:lpwstr/>
  </property>
</Properties>
</file>